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1E409">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olor w:val="auto"/>
          <w:sz w:val="24"/>
          <w:szCs w:val="24"/>
          <w:highlight w:val="none"/>
        </w:rPr>
      </w:pPr>
    </w:p>
    <w:p w14:paraId="03768B67">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olor w:val="auto"/>
          <w:sz w:val="24"/>
          <w:szCs w:val="24"/>
          <w:highlight w:val="none"/>
        </w:rPr>
      </w:pPr>
    </w:p>
    <w:p w14:paraId="4CCEC3D2">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olor w:val="auto"/>
          <w:sz w:val="24"/>
          <w:szCs w:val="24"/>
          <w:highlight w:val="none"/>
        </w:rPr>
      </w:pPr>
    </w:p>
    <w:p w14:paraId="50D8921F">
      <w:pPr>
        <w:pBdr>
          <w:top w:val="none" w:color="000000" w:sz="0" w:space="0"/>
          <w:left w:val="none" w:color="000000" w:sz="0" w:space="0"/>
          <w:bottom w:val="none" w:color="000000" w:sz="0" w:space="0"/>
          <w:right w:val="none" w:color="000000" w:sz="0" w:space="0"/>
        </w:pBdr>
        <w:spacing w:line="360" w:lineRule="auto"/>
        <w:jc w:val="center"/>
        <w:rPr>
          <w:rFonts w:ascii="宋体" w:hAnsi="宋体"/>
          <w:color w:val="auto"/>
          <w:sz w:val="24"/>
          <w:szCs w:val="24"/>
          <w:highlight w:val="none"/>
        </w:rPr>
      </w:pPr>
    </w:p>
    <w:p w14:paraId="05C202D7">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cs="宋体"/>
          <w:b/>
          <w:color w:val="auto"/>
          <w:sz w:val="72"/>
          <w:highlight w:val="none"/>
        </w:rPr>
      </w:pPr>
      <w:r>
        <w:rPr>
          <w:rFonts w:hint="eastAsia" w:ascii="宋体" w:hAnsi="宋体" w:cs="宋体"/>
          <w:b/>
          <w:color w:val="auto"/>
          <w:sz w:val="72"/>
          <w:highlight w:val="none"/>
        </w:rPr>
        <w:t>封闭式</w:t>
      </w:r>
      <w:r>
        <w:rPr>
          <w:rFonts w:ascii="宋体" w:hAnsi="宋体" w:cs="宋体"/>
          <w:b/>
          <w:color w:val="auto"/>
          <w:sz w:val="72"/>
          <w:highlight w:val="none"/>
        </w:rPr>
        <w:t>框架协议</w:t>
      </w:r>
    </w:p>
    <w:p w14:paraId="4CA0B45D">
      <w:pPr>
        <w:pBdr>
          <w:top w:val="none" w:color="000000" w:sz="0" w:space="0"/>
          <w:left w:val="none" w:color="000000" w:sz="0" w:space="0"/>
          <w:bottom w:val="none" w:color="000000" w:sz="0" w:space="0"/>
          <w:right w:val="none" w:color="000000" w:sz="0" w:space="0"/>
        </w:pBdr>
        <w:spacing w:line="85" w:lineRule="atLeast"/>
        <w:jc w:val="center"/>
        <w:rPr>
          <w:rFonts w:ascii="宋体" w:hAnsi="宋体" w:cs="宋体"/>
          <w:b/>
          <w:color w:val="auto"/>
          <w:sz w:val="72"/>
          <w:highlight w:val="none"/>
        </w:rPr>
      </w:pPr>
    </w:p>
    <w:p w14:paraId="0063153B">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b/>
          <w:color w:val="auto"/>
          <w:sz w:val="72"/>
          <w:highlight w:val="none"/>
        </w:rPr>
        <w:t>征集文件</w:t>
      </w:r>
    </w:p>
    <w:p w14:paraId="090C2117">
      <w:pPr>
        <w:pBdr>
          <w:top w:val="none" w:color="000000" w:sz="0" w:space="0"/>
          <w:left w:val="none" w:color="000000" w:sz="0" w:space="0"/>
          <w:bottom w:val="none" w:color="000000" w:sz="0" w:space="0"/>
          <w:right w:val="none" w:color="000000" w:sz="0" w:space="0"/>
        </w:pBdr>
        <w:spacing w:line="360" w:lineRule="auto"/>
        <w:ind w:left="708"/>
        <w:jc w:val="both"/>
        <w:rPr>
          <w:rFonts w:hint="eastAsia" w:ascii="宋体" w:hAnsi="宋体" w:cs="宋体"/>
          <w:b/>
          <w:color w:val="auto"/>
          <w:sz w:val="32"/>
          <w:highlight w:val="none"/>
        </w:rPr>
      </w:pPr>
    </w:p>
    <w:p w14:paraId="606B7498">
      <w:pPr>
        <w:pBdr>
          <w:top w:val="none" w:color="000000" w:sz="0" w:space="0"/>
          <w:left w:val="none" w:color="000000" w:sz="0" w:space="0"/>
          <w:bottom w:val="none" w:color="000000" w:sz="0" w:space="0"/>
          <w:right w:val="none" w:color="000000" w:sz="0" w:space="0"/>
        </w:pBdr>
        <w:spacing w:line="360" w:lineRule="auto"/>
        <w:ind w:left="708"/>
        <w:jc w:val="both"/>
        <w:rPr>
          <w:rFonts w:hint="eastAsia" w:ascii="宋体" w:hAnsi="宋体" w:cs="宋体"/>
          <w:b/>
          <w:color w:val="auto"/>
          <w:sz w:val="32"/>
          <w:highlight w:val="none"/>
        </w:rPr>
      </w:pPr>
    </w:p>
    <w:p w14:paraId="6CF2A164">
      <w:pPr>
        <w:pBdr>
          <w:top w:val="none" w:color="000000" w:sz="0" w:space="0"/>
          <w:left w:val="none" w:color="000000" w:sz="0" w:space="0"/>
          <w:bottom w:val="none" w:color="000000" w:sz="0" w:space="0"/>
          <w:right w:val="none" w:color="000000" w:sz="0" w:space="0"/>
        </w:pBdr>
        <w:spacing w:line="360" w:lineRule="auto"/>
        <w:ind w:left="708"/>
        <w:jc w:val="both"/>
        <w:rPr>
          <w:rFonts w:hint="eastAsia" w:ascii="宋体" w:hAnsi="宋体" w:cs="宋体"/>
          <w:b/>
          <w:color w:val="auto"/>
          <w:sz w:val="32"/>
          <w:highlight w:val="none"/>
        </w:rPr>
      </w:pPr>
    </w:p>
    <w:p w14:paraId="1415D06B">
      <w:pPr>
        <w:pBdr>
          <w:top w:val="none" w:color="000000" w:sz="0" w:space="0"/>
          <w:left w:val="none" w:color="000000" w:sz="0" w:space="0"/>
          <w:bottom w:val="none" w:color="000000" w:sz="0" w:space="0"/>
          <w:right w:val="none" w:color="000000" w:sz="0" w:space="0"/>
        </w:pBdr>
        <w:spacing w:line="360" w:lineRule="auto"/>
        <w:ind w:left="708"/>
        <w:jc w:val="both"/>
        <w:rPr>
          <w:rFonts w:hint="eastAsia" w:ascii="宋体" w:hAnsi="宋体" w:eastAsia="宋体" w:cs="宋体"/>
          <w:b/>
          <w:color w:val="auto"/>
          <w:sz w:val="32"/>
          <w:highlight w:val="none"/>
          <w:lang w:eastAsia="zh-CN"/>
        </w:rPr>
      </w:pPr>
      <w:r>
        <w:rPr>
          <w:rFonts w:ascii="宋体" w:hAnsi="宋体" w:cs="宋体"/>
          <w:b/>
          <w:color w:val="auto"/>
          <w:sz w:val="32"/>
          <w:highlight w:val="none"/>
        </w:rPr>
        <w:t>采购编号：</w:t>
      </w:r>
      <w:r>
        <w:rPr>
          <w:rFonts w:hint="eastAsia" w:ascii="宋体" w:hAnsi="宋体" w:cs="宋体"/>
          <w:b/>
          <w:color w:val="auto"/>
          <w:sz w:val="32"/>
          <w:highlight w:val="none"/>
          <w:lang w:eastAsia="zh-CN"/>
        </w:rPr>
        <w:t>SZHQ2026-GQ-K-0596</w:t>
      </w:r>
    </w:p>
    <w:p w14:paraId="3D0577B2">
      <w:pPr>
        <w:pBdr>
          <w:top w:val="none" w:color="000000" w:sz="0" w:space="0"/>
          <w:left w:val="none" w:color="000000" w:sz="0" w:space="0"/>
          <w:bottom w:val="none" w:color="000000" w:sz="0" w:space="0"/>
          <w:right w:val="none" w:color="000000" w:sz="0" w:space="0"/>
        </w:pBdr>
        <w:spacing w:line="360" w:lineRule="auto"/>
        <w:ind w:left="708"/>
        <w:jc w:val="both"/>
        <w:rPr>
          <w:rFonts w:hint="eastAsia" w:eastAsia="宋体"/>
          <w:color w:val="auto"/>
          <w:highlight w:val="none"/>
          <w:lang w:eastAsia="zh-CN"/>
        </w:rPr>
      </w:pPr>
      <w:r>
        <w:rPr>
          <w:rFonts w:ascii="宋体" w:hAnsi="宋体" w:cs="宋体"/>
          <w:b/>
          <w:color w:val="auto"/>
          <w:sz w:val="32"/>
          <w:highlight w:val="none"/>
        </w:rPr>
        <w:t>采 购 人：</w:t>
      </w:r>
      <w:r>
        <w:rPr>
          <w:rFonts w:hint="eastAsia" w:ascii="宋体" w:hAnsi="宋体" w:cs="宋体"/>
          <w:b/>
          <w:color w:val="auto"/>
          <w:sz w:val="32"/>
          <w:highlight w:val="none"/>
          <w:lang w:eastAsia="zh-CN"/>
        </w:rPr>
        <w:t>苏州市姑苏区民政和卫生健康局</w:t>
      </w:r>
    </w:p>
    <w:p w14:paraId="4F1A7781">
      <w:pPr>
        <w:pBdr>
          <w:top w:val="none" w:color="000000" w:sz="0" w:space="0"/>
          <w:left w:val="none" w:color="000000" w:sz="0" w:space="0"/>
          <w:bottom w:val="none" w:color="000000" w:sz="0" w:space="0"/>
          <w:right w:val="none" w:color="000000" w:sz="0" w:space="0"/>
        </w:pBdr>
        <w:spacing w:line="360" w:lineRule="auto"/>
        <w:ind w:left="708"/>
        <w:jc w:val="both"/>
        <w:rPr>
          <w:rFonts w:hint="eastAsia" w:ascii="宋体" w:hAnsi="宋体" w:eastAsia="宋体" w:cs="宋体"/>
          <w:b/>
          <w:color w:val="auto"/>
          <w:sz w:val="32"/>
          <w:highlight w:val="none"/>
          <w:lang w:eastAsia="zh-CN"/>
        </w:rPr>
      </w:pPr>
      <w:r>
        <w:rPr>
          <w:rFonts w:ascii="宋体" w:hAnsi="宋体" w:cs="宋体"/>
          <w:b/>
          <w:color w:val="auto"/>
          <w:sz w:val="32"/>
          <w:highlight w:val="none"/>
        </w:rPr>
        <w:t>采购内容：</w:t>
      </w:r>
      <w:r>
        <w:rPr>
          <w:rFonts w:hint="eastAsia" w:ascii="宋体" w:hAnsi="宋体" w:cs="宋体"/>
          <w:b/>
          <w:color w:val="auto"/>
          <w:sz w:val="32"/>
          <w:highlight w:val="none"/>
          <w:lang w:eastAsia="zh-CN"/>
        </w:rPr>
        <w:t>2026年养老服务需求评估</w:t>
      </w:r>
    </w:p>
    <w:p w14:paraId="55BE6E60">
      <w:pPr>
        <w:pBdr>
          <w:top w:val="none" w:color="000000" w:sz="0" w:space="0"/>
          <w:left w:val="none" w:color="000000" w:sz="0" w:space="0"/>
          <w:bottom w:val="none" w:color="000000" w:sz="0" w:space="0"/>
          <w:right w:val="none" w:color="000000" w:sz="0" w:space="0"/>
        </w:pBdr>
        <w:spacing w:line="360" w:lineRule="auto"/>
        <w:ind w:left="708"/>
        <w:jc w:val="both"/>
        <w:rPr>
          <w:rFonts w:ascii="宋体" w:hAnsi="宋体"/>
          <w:color w:val="auto"/>
          <w:sz w:val="32"/>
          <w:szCs w:val="32"/>
          <w:highlight w:val="none"/>
        </w:rPr>
      </w:pPr>
      <w:r>
        <w:rPr>
          <w:rFonts w:ascii="宋体" w:hAnsi="宋体" w:cs="宋体"/>
          <w:b/>
          <w:color w:val="auto"/>
          <w:sz w:val="32"/>
          <w:highlight w:val="none"/>
        </w:rPr>
        <w:t>采购类别：服务类</w:t>
      </w:r>
    </w:p>
    <w:p w14:paraId="12B79B20">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32"/>
          <w:szCs w:val="32"/>
          <w:highlight w:val="none"/>
        </w:rPr>
      </w:pPr>
    </w:p>
    <w:p w14:paraId="3991C5DA">
      <w:pPr>
        <w:pStyle w:val="2"/>
        <w:rPr>
          <w:highlight w:val="none"/>
        </w:rPr>
      </w:pPr>
    </w:p>
    <w:p w14:paraId="1FB99C1D">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32"/>
          <w:szCs w:val="32"/>
          <w:highlight w:val="none"/>
        </w:rPr>
      </w:pPr>
    </w:p>
    <w:p w14:paraId="44DDFDC2">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32"/>
          <w:szCs w:val="32"/>
          <w:highlight w:val="none"/>
        </w:rPr>
      </w:pPr>
    </w:p>
    <w:p w14:paraId="721251C7">
      <w:pPr>
        <w:pBdr>
          <w:top w:val="none" w:color="000000" w:sz="0" w:space="0"/>
          <w:left w:val="none" w:color="000000" w:sz="0" w:space="0"/>
          <w:bottom w:val="none" w:color="000000" w:sz="0" w:space="0"/>
          <w:right w:val="none" w:color="000000" w:sz="0" w:space="0"/>
        </w:pBdr>
        <w:spacing w:line="360" w:lineRule="auto"/>
        <w:jc w:val="center"/>
        <w:rPr>
          <w:rFonts w:hint="eastAsia" w:eastAsia="宋体"/>
          <w:color w:val="auto"/>
          <w:highlight w:val="none"/>
          <w:lang w:eastAsia="zh-CN"/>
        </w:rPr>
      </w:pPr>
      <w:r>
        <w:rPr>
          <w:rFonts w:hint="eastAsia" w:ascii="宋体" w:hAnsi="宋体" w:cs="宋体"/>
          <w:b/>
          <w:color w:val="auto"/>
          <w:sz w:val="32"/>
          <w:highlight w:val="none"/>
          <w:lang w:eastAsia="zh-CN"/>
        </w:rPr>
        <w:t>苏州海企国际工程咨询有限公司</w:t>
      </w:r>
    </w:p>
    <w:p w14:paraId="5EE6CDE6">
      <w:pPr>
        <w:pBdr>
          <w:top w:val="none" w:color="000000" w:sz="0" w:space="0"/>
          <w:left w:val="none" w:color="000000" w:sz="0" w:space="0"/>
          <w:bottom w:val="none" w:color="000000" w:sz="0" w:space="0"/>
          <w:right w:val="none" w:color="000000" w:sz="0" w:space="0"/>
        </w:pBdr>
        <w:spacing w:line="360" w:lineRule="auto"/>
        <w:jc w:val="center"/>
        <w:rPr>
          <w:color w:val="auto"/>
          <w:highlight w:val="none"/>
        </w:rPr>
      </w:pPr>
      <w:r>
        <w:rPr>
          <w:rFonts w:hint="eastAsia" w:ascii="宋体" w:hAnsi="宋体" w:cs="宋体"/>
          <w:b/>
          <w:color w:val="auto"/>
          <w:sz w:val="32"/>
          <w:highlight w:val="none"/>
        </w:rPr>
        <w:t>202</w:t>
      </w:r>
      <w:r>
        <w:rPr>
          <w:rFonts w:hint="eastAsia" w:ascii="宋体" w:hAnsi="宋体" w:cs="宋体"/>
          <w:b/>
          <w:color w:val="auto"/>
          <w:sz w:val="32"/>
          <w:highlight w:val="none"/>
          <w:lang w:val="en-US" w:eastAsia="zh-CN"/>
        </w:rPr>
        <w:t>6</w:t>
      </w:r>
      <w:r>
        <w:rPr>
          <w:rFonts w:ascii="宋体" w:hAnsi="宋体" w:cs="宋体"/>
          <w:b/>
          <w:color w:val="auto"/>
          <w:sz w:val="32"/>
          <w:highlight w:val="none"/>
        </w:rPr>
        <w:t>年</w:t>
      </w:r>
      <w:r>
        <w:rPr>
          <w:rFonts w:hint="eastAsia" w:ascii="宋体" w:hAnsi="宋体" w:cs="宋体"/>
          <w:b/>
          <w:color w:val="auto"/>
          <w:sz w:val="32"/>
          <w:highlight w:val="none"/>
          <w:lang w:val="en-US" w:eastAsia="zh-CN"/>
        </w:rPr>
        <w:t>9</w:t>
      </w:r>
      <w:r>
        <w:rPr>
          <w:rFonts w:ascii="宋体" w:hAnsi="宋体" w:cs="宋体"/>
          <w:b/>
          <w:color w:val="auto"/>
          <w:sz w:val="32"/>
          <w:highlight w:val="none"/>
        </w:rPr>
        <w:t>月</w:t>
      </w:r>
    </w:p>
    <w:p w14:paraId="4D31BEAB">
      <w:pPr>
        <w:pBdr>
          <w:top w:val="none" w:color="000000" w:sz="0" w:space="0"/>
          <w:left w:val="none" w:color="000000" w:sz="0" w:space="0"/>
          <w:bottom w:val="none" w:color="000000" w:sz="0" w:space="0"/>
          <w:right w:val="none" w:color="000000" w:sz="0" w:space="0"/>
        </w:pBdr>
        <w:tabs>
          <w:tab w:val="left" w:pos="315"/>
          <w:tab w:val="left" w:pos="4153"/>
        </w:tabs>
        <w:spacing w:line="360" w:lineRule="auto"/>
        <w:jc w:val="both"/>
        <w:rPr>
          <w:rFonts w:hint="eastAsia" w:ascii="宋体" w:hAnsi="宋体" w:cs="宋体"/>
          <w:b/>
          <w:color w:val="auto"/>
          <w:sz w:val="32"/>
          <w:highlight w:val="none"/>
        </w:rPr>
      </w:pPr>
      <w:r>
        <w:rPr>
          <w:rFonts w:ascii="宋体" w:hAnsi="宋体" w:cs="宋体"/>
          <w:b/>
          <w:color w:val="auto"/>
          <w:sz w:val="32"/>
          <w:highlight w:val="none"/>
        </w:rPr>
        <w:t> </w:t>
      </w:r>
    </w:p>
    <w:p w14:paraId="71625327">
      <w:pPr>
        <w:pBdr>
          <w:top w:val="none" w:color="000000" w:sz="0" w:space="0"/>
          <w:left w:val="none" w:color="000000" w:sz="0" w:space="0"/>
          <w:bottom w:val="none" w:color="000000" w:sz="0" w:space="0"/>
          <w:right w:val="none" w:color="000000" w:sz="0" w:space="0"/>
        </w:pBdr>
        <w:tabs>
          <w:tab w:val="left" w:pos="315"/>
          <w:tab w:val="left" w:pos="4153"/>
        </w:tabs>
        <w:spacing w:line="360" w:lineRule="auto"/>
        <w:jc w:val="both"/>
        <w:rPr>
          <w:color w:val="auto"/>
          <w:highlight w:val="none"/>
        </w:rPr>
      </w:pPr>
    </w:p>
    <w:p w14:paraId="529B2333">
      <w:pPr>
        <w:pBdr>
          <w:top w:val="none" w:color="000000" w:sz="0" w:space="0"/>
          <w:left w:val="none" w:color="000000" w:sz="0" w:space="0"/>
          <w:bottom w:val="none" w:color="000000" w:sz="0" w:space="0"/>
          <w:right w:val="none" w:color="000000" w:sz="0" w:space="0"/>
        </w:pBdr>
        <w:spacing w:line="360" w:lineRule="auto"/>
        <w:rPr>
          <w:color w:val="auto"/>
          <w:highlight w:val="none"/>
        </w:rPr>
      </w:pPr>
    </w:p>
    <w:p w14:paraId="2F0849F4">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cs="宋体"/>
          <w:b/>
          <w:color w:val="auto"/>
          <w:sz w:val="24"/>
          <w:szCs w:val="24"/>
          <w:highlight w:val="none"/>
        </w:rPr>
      </w:pPr>
    </w:p>
    <w:p w14:paraId="01333AA8">
      <w:pPr>
        <w:pBdr>
          <w:top w:val="none" w:color="000000" w:sz="0" w:space="0"/>
          <w:left w:val="none" w:color="000000" w:sz="0" w:space="0"/>
          <w:bottom w:val="none" w:color="000000" w:sz="0" w:space="0"/>
          <w:right w:val="none" w:color="000000" w:sz="0" w:space="0"/>
        </w:pBdr>
        <w:spacing w:line="85" w:lineRule="atLeast"/>
        <w:jc w:val="center"/>
        <w:rPr>
          <w:color w:val="auto"/>
          <w:sz w:val="24"/>
          <w:szCs w:val="24"/>
          <w:highlight w:val="none"/>
        </w:rPr>
      </w:pPr>
      <w:r>
        <w:rPr>
          <w:rFonts w:ascii="宋体" w:hAnsi="宋体" w:cs="宋体"/>
          <w:b/>
          <w:color w:val="auto"/>
          <w:sz w:val="24"/>
          <w:szCs w:val="24"/>
          <w:highlight w:val="none"/>
        </w:rPr>
        <w:t>前附表</w:t>
      </w:r>
    </w:p>
    <w:tbl>
      <w:tblPr>
        <w:tblStyle w:val="36"/>
        <w:tblW w:w="9928" w:type="dxa"/>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16"/>
        <w:gridCol w:w="1769"/>
        <w:gridCol w:w="7343"/>
      </w:tblGrid>
      <w:tr w14:paraId="39023D9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jc w:val="center"/>
        </w:trPr>
        <w:tc>
          <w:tcPr>
            <w:tcW w:w="816"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2A4AC96">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b/>
                <w:color w:val="auto"/>
                <w:sz w:val="24"/>
                <w:highlight w:val="none"/>
              </w:rPr>
              <w:t>序号</w:t>
            </w:r>
          </w:p>
        </w:tc>
        <w:tc>
          <w:tcPr>
            <w:tcW w:w="1769"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201BB2A7">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b/>
                <w:color w:val="auto"/>
                <w:sz w:val="24"/>
                <w:highlight w:val="none"/>
              </w:rPr>
              <w:t>项目名称</w:t>
            </w:r>
          </w:p>
        </w:tc>
        <w:tc>
          <w:tcPr>
            <w:tcW w:w="7343"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4670B45D">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b/>
                <w:color w:val="auto"/>
                <w:sz w:val="24"/>
                <w:highlight w:val="none"/>
              </w:rPr>
              <w:t>内</w:t>
            </w:r>
            <w:r>
              <w:rPr>
                <w:rFonts w:hint="eastAsia" w:ascii="宋体" w:hAnsi="宋体" w:cs="宋体"/>
                <w:b/>
                <w:color w:val="auto"/>
                <w:sz w:val="24"/>
                <w:highlight w:val="none"/>
              </w:rPr>
              <w:t xml:space="preserve"> </w:t>
            </w:r>
            <w:r>
              <w:rPr>
                <w:rFonts w:ascii="宋体" w:hAnsi="宋体" w:cs="宋体"/>
                <w:b/>
                <w:color w:val="auto"/>
                <w:sz w:val="24"/>
                <w:highlight w:val="none"/>
              </w:rPr>
              <w:t>容</w:t>
            </w:r>
          </w:p>
        </w:tc>
      </w:tr>
      <w:tr w14:paraId="6A4926E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05" w:hRule="atLeast"/>
          <w:jc w:val="center"/>
        </w:trPr>
        <w:tc>
          <w:tcPr>
            <w:tcW w:w="81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8EC26D0">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1</w:t>
            </w:r>
          </w:p>
        </w:tc>
        <w:tc>
          <w:tcPr>
            <w:tcW w:w="1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7AE173B">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项目编号</w:t>
            </w:r>
          </w:p>
        </w:tc>
        <w:tc>
          <w:tcPr>
            <w:tcW w:w="7343"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773AE6C">
            <w:pPr>
              <w:pBdr>
                <w:top w:val="none" w:color="000000" w:sz="0" w:space="0"/>
                <w:left w:val="none" w:color="000000" w:sz="0" w:space="0"/>
                <w:bottom w:val="none" w:color="000000" w:sz="0" w:space="0"/>
                <w:right w:val="none" w:color="000000" w:sz="0" w:space="0"/>
              </w:pBdr>
              <w:spacing w:line="85" w:lineRule="atLeast"/>
              <w:jc w:val="both"/>
              <w:rPr>
                <w:rFonts w:hint="eastAsia" w:eastAsia="宋体"/>
                <w:color w:val="auto"/>
                <w:highlight w:val="none"/>
                <w:lang w:eastAsia="zh-CN"/>
              </w:rPr>
            </w:pPr>
            <w:r>
              <w:rPr>
                <w:rFonts w:hint="eastAsia" w:ascii="宋体" w:hAnsi="宋体" w:cs="宋体"/>
                <w:color w:val="auto"/>
                <w:sz w:val="24"/>
                <w:highlight w:val="none"/>
                <w:lang w:eastAsia="zh-CN"/>
              </w:rPr>
              <w:t>SZHQ2026-GQ-K-0596</w:t>
            </w:r>
          </w:p>
        </w:tc>
      </w:tr>
      <w:tr w14:paraId="505AD68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9" w:hRule="atLeast"/>
          <w:jc w:val="center"/>
        </w:trPr>
        <w:tc>
          <w:tcPr>
            <w:tcW w:w="81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B04A4E9">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2</w:t>
            </w:r>
          </w:p>
        </w:tc>
        <w:tc>
          <w:tcPr>
            <w:tcW w:w="1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4CEFFBB">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采购内容</w:t>
            </w:r>
          </w:p>
        </w:tc>
        <w:tc>
          <w:tcPr>
            <w:tcW w:w="7343"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2A47B87">
            <w:pPr>
              <w:pBdr>
                <w:top w:val="none" w:color="000000" w:sz="0" w:space="0"/>
                <w:left w:val="none" w:color="000000" w:sz="0" w:space="0"/>
                <w:bottom w:val="none" w:color="000000" w:sz="0" w:space="0"/>
                <w:right w:val="none" w:color="000000" w:sz="0" w:space="0"/>
              </w:pBdr>
              <w:spacing w:line="85" w:lineRule="atLeast"/>
              <w:jc w:val="both"/>
              <w:rPr>
                <w:rFonts w:hint="eastAsia" w:eastAsia="宋体"/>
                <w:color w:val="auto"/>
                <w:highlight w:val="none"/>
                <w:lang w:eastAsia="zh-CN"/>
              </w:rPr>
            </w:pPr>
            <w:r>
              <w:rPr>
                <w:rFonts w:hint="eastAsia" w:ascii="宋体" w:hAnsi="宋体" w:cs="宋体"/>
                <w:color w:val="auto"/>
                <w:sz w:val="24"/>
                <w:highlight w:val="none"/>
                <w:lang w:eastAsia="zh-CN"/>
              </w:rPr>
              <w:t>2026年养老服务需求评估</w:t>
            </w:r>
          </w:p>
        </w:tc>
      </w:tr>
      <w:tr w14:paraId="5721D0B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23" w:hRule="atLeast"/>
          <w:jc w:val="center"/>
        </w:trPr>
        <w:tc>
          <w:tcPr>
            <w:tcW w:w="81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341D106">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3</w:t>
            </w:r>
          </w:p>
        </w:tc>
        <w:tc>
          <w:tcPr>
            <w:tcW w:w="1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6111F50">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响应有效期</w:t>
            </w:r>
          </w:p>
        </w:tc>
        <w:tc>
          <w:tcPr>
            <w:tcW w:w="7343"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B4D6770">
            <w:pPr>
              <w:pBdr>
                <w:top w:val="none" w:color="000000" w:sz="0" w:space="0"/>
                <w:left w:val="none" w:color="000000" w:sz="0" w:space="0"/>
                <w:bottom w:val="none" w:color="000000" w:sz="0" w:space="0"/>
                <w:right w:val="none" w:color="000000" w:sz="0" w:space="0"/>
              </w:pBdr>
              <w:spacing w:line="85" w:lineRule="atLeast"/>
              <w:jc w:val="both"/>
              <w:rPr>
                <w:color w:val="auto"/>
                <w:highlight w:val="none"/>
              </w:rPr>
            </w:pPr>
            <w:r>
              <w:rPr>
                <w:rFonts w:ascii="宋体" w:hAnsi="宋体" w:cs="宋体"/>
                <w:color w:val="auto"/>
                <w:sz w:val="24"/>
                <w:highlight w:val="none"/>
              </w:rPr>
              <w:t>九十天（日历日）</w:t>
            </w:r>
          </w:p>
        </w:tc>
      </w:tr>
      <w:tr w14:paraId="1FA611A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38" w:hRule="atLeast"/>
          <w:jc w:val="center"/>
        </w:trPr>
        <w:tc>
          <w:tcPr>
            <w:tcW w:w="81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53280A7">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4</w:t>
            </w:r>
          </w:p>
        </w:tc>
        <w:tc>
          <w:tcPr>
            <w:tcW w:w="1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94DC83D">
            <w:pPr>
              <w:pBdr>
                <w:top w:val="none" w:color="000000" w:sz="0" w:space="0"/>
                <w:left w:val="none" w:color="000000" w:sz="0" w:space="0"/>
                <w:bottom w:val="none" w:color="000000" w:sz="0" w:space="0"/>
                <w:right w:val="none" w:color="000000" w:sz="0" w:space="0"/>
              </w:pBdr>
              <w:spacing w:line="85" w:lineRule="atLeast"/>
              <w:jc w:val="center"/>
              <w:rPr>
                <w:rFonts w:hint="eastAsia" w:eastAsia="宋体"/>
                <w:color w:val="auto"/>
                <w:highlight w:val="none"/>
                <w:lang w:eastAsia="zh-CN"/>
              </w:rPr>
            </w:pPr>
            <w:r>
              <w:rPr>
                <w:rFonts w:hint="eastAsia" w:ascii="宋体" w:hAnsi="宋体" w:cs="宋体"/>
                <w:color w:val="auto"/>
                <w:sz w:val="24"/>
                <w:highlight w:val="none"/>
                <w:lang w:eastAsia="zh-CN"/>
              </w:rPr>
              <w:t>响应保证金</w:t>
            </w:r>
          </w:p>
        </w:tc>
        <w:tc>
          <w:tcPr>
            <w:tcW w:w="7343"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D1A515C">
            <w:pPr>
              <w:pBdr>
                <w:top w:val="none" w:color="000000" w:sz="0" w:space="0"/>
                <w:left w:val="none" w:color="000000" w:sz="0" w:space="0"/>
                <w:bottom w:val="none" w:color="000000" w:sz="0" w:space="0"/>
                <w:right w:val="none" w:color="000000" w:sz="0" w:space="0"/>
              </w:pBdr>
              <w:spacing w:line="85" w:lineRule="atLeast"/>
              <w:rPr>
                <w:color w:val="auto"/>
                <w:highlight w:val="none"/>
              </w:rPr>
            </w:pPr>
            <w:r>
              <w:rPr>
                <w:rFonts w:ascii="宋体" w:hAnsi="宋体" w:cs="宋体"/>
                <w:color w:val="auto"/>
                <w:sz w:val="24"/>
                <w:highlight w:val="none"/>
              </w:rPr>
              <w:t>本项目不收取</w:t>
            </w:r>
            <w:r>
              <w:rPr>
                <w:rFonts w:hint="eastAsia" w:ascii="宋体" w:hAnsi="宋体" w:cs="宋体"/>
                <w:color w:val="auto"/>
                <w:sz w:val="24"/>
                <w:highlight w:val="none"/>
                <w:lang w:eastAsia="zh-CN"/>
              </w:rPr>
              <w:t>响应保证金</w:t>
            </w:r>
            <w:r>
              <w:rPr>
                <w:rFonts w:ascii="宋体" w:hAnsi="宋体" w:cs="宋体"/>
                <w:color w:val="auto"/>
                <w:sz w:val="24"/>
                <w:highlight w:val="none"/>
              </w:rPr>
              <w:t>。投标（响应）人应在投标（响应）文件中提交《投标（响应）保证承诺书》（详见附件），否则为无效投标。</w:t>
            </w:r>
          </w:p>
        </w:tc>
      </w:tr>
      <w:tr w14:paraId="7892D47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229" w:hRule="atLeast"/>
          <w:jc w:val="center"/>
        </w:trPr>
        <w:tc>
          <w:tcPr>
            <w:tcW w:w="81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4669027">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5</w:t>
            </w:r>
          </w:p>
        </w:tc>
        <w:tc>
          <w:tcPr>
            <w:tcW w:w="1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C8E6B20">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hint="eastAsia" w:ascii="宋体" w:hAnsi="宋体" w:cs="宋体"/>
                <w:color w:val="auto"/>
                <w:sz w:val="24"/>
                <w:highlight w:val="none"/>
                <w:lang w:eastAsia="zh-CN"/>
              </w:rPr>
              <w:t>采购代理机构</w:t>
            </w:r>
            <w:r>
              <w:rPr>
                <w:rFonts w:ascii="宋体" w:hAnsi="宋体" w:cs="宋体"/>
                <w:color w:val="auto"/>
                <w:sz w:val="24"/>
                <w:highlight w:val="none"/>
              </w:rPr>
              <w:t>名称及地址</w:t>
            </w:r>
          </w:p>
        </w:tc>
        <w:tc>
          <w:tcPr>
            <w:tcW w:w="7343"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26081F4">
            <w:pPr>
              <w:pBdr>
                <w:top w:val="none" w:color="000000" w:sz="0" w:space="0"/>
                <w:left w:val="none" w:color="000000" w:sz="0" w:space="0"/>
                <w:bottom w:val="none" w:color="000000" w:sz="0" w:space="0"/>
                <w:right w:val="none" w:color="000000" w:sz="0" w:space="0"/>
              </w:pBdr>
              <w:spacing w:line="85" w:lineRule="atLeast"/>
              <w:jc w:val="both"/>
              <w:rPr>
                <w:rFonts w:hint="eastAsia" w:eastAsia="宋体"/>
                <w:color w:val="auto"/>
                <w:highlight w:val="none"/>
                <w:lang w:eastAsia="zh-CN"/>
              </w:rPr>
            </w:pPr>
            <w:r>
              <w:rPr>
                <w:rFonts w:ascii="宋体" w:hAnsi="宋体" w:cs="宋体"/>
                <w:color w:val="auto"/>
                <w:sz w:val="24"/>
                <w:highlight w:val="none"/>
              </w:rPr>
              <w:t>名称：</w:t>
            </w:r>
            <w:r>
              <w:rPr>
                <w:rFonts w:hint="eastAsia" w:ascii="宋体" w:hAnsi="宋体" w:cs="宋体"/>
                <w:color w:val="auto"/>
                <w:sz w:val="24"/>
                <w:highlight w:val="none"/>
                <w:lang w:eastAsia="zh-CN"/>
              </w:rPr>
              <w:t>苏州海企国际工程咨询有限公司</w:t>
            </w:r>
          </w:p>
          <w:p w14:paraId="5ADC3585">
            <w:pPr>
              <w:pBdr>
                <w:top w:val="none" w:color="000000" w:sz="0" w:space="0"/>
                <w:left w:val="none" w:color="000000" w:sz="0" w:space="0"/>
                <w:bottom w:val="none" w:color="000000" w:sz="0" w:space="0"/>
                <w:right w:val="none" w:color="000000" w:sz="0" w:space="0"/>
              </w:pBdr>
              <w:spacing w:line="85" w:lineRule="atLeast"/>
              <w:jc w:val="both"/>
              <w:rPr>
                <w:rFonts w:hint="eastAsia" w:eastAsia="宋体"/>
                <w:color w:val="auto"/>
                <w:highlight w:val="none"/>
                <w:lang w:eastAsia="zh-CN"/>
              </w:rPr>
            </w:pPr>
            <w:r>
              <w:rPr>
                <w:rFonts w:ascii="宋体" w:hAnsi="宋体" w:cs="宋体"/>
                <w:color w:val="auto"/>
                <w:sz w:val="24"/>
                <w:highlight w:val="none"/>
              </w:rPr>
              <w:t>地址：</w:t>
            </w:r>
            <w:r>
              <w:rPr>
                <w:rFonts w:hint="eastAsia" w:ascii="宋体" w:hAnsi="宋体" w:cs="宋体"/>
                <w:color w:val="auto"/>
                <w:sz w:val="24"/>
                <w:highlight w:val="none"/>
                <w:lang w:eastAsia="zh-CN"/>
              </w:rPr>
              <w:t>苏州市高新区灵岩街6号9楼</w:t>
            </w:r>
          </w:p>
          <w:p w14:paraId="056FEEE5">
            <w:pPr>
              <w:pBdr>
                <w:top w:val="none" w:color="000000" w:sz="0" w:space="0"/>
                <w:left w:val="none" w:color="000000" w:sz="0" w:space="0"/>
                <w:bottom w:val="none" w:color="000000" w:sz="0" w:space="0"/>
                <w:right w:val="none" w:color="000000" w:sz="0" w:space="0"/>
              </w:pBdr>
              <w:spacing w:line="85" w:lineRule="atLeast"/>
              <w:rPr>
                <w:rFonts w:hint="eastAsia" w:eastAsia="宋体"/>
                <w:color w:val="auto"/>
                <w:highlight w:val="none"/>
                <w:lang w:eastAsia="zh-CN"/>
              </w:rPr>
            </w:pPr>
            <w:r>
              <w:rPr>
                <w:rFonts w:ascii="宋体" w:hAnsi="宋体" w:cs="宋体"/>
                <w:color w:val="auto"/>
                <w:sz w:val="24"/>
                <w:highlight w:val="none"/>
              </w:rPr>
              <w:t>联系人：</w:t>
            </w:r>
            <w:r>
              <w:rPr>
                <w:rFonts w:hint="eastAsia" w:ascii="宋体" w:hAnsi="宋体" w:cs="宋体"/>
                <w:color w:val="auto"/>
                <w:sz w:val="24"/>
                <w:highlight w:val="none"/>
                <w:lang w:eastAsia="zh-CN"/>
              </w:rPr>
              <w:t>钟雅婷、张茂松、赵猛</w:t>
            </w:r>
          </w:p>
          <w:p w14:paraId="43AE7314">
            <w:pPr>
              <w:pBdr>
                <w:top w:val="none" w:color="000000" w:sz="0" w:space="0"/>
                <w:left w:val="none" w:color="000000" w:sz="0" w:space="0"/>
                <w:bottom w:val="none" w:color="000000" w:sz="0" w:space="0"/>
                <w:right w:val="none" w:color="000000" w:sz="0" w:space="0"/>
              </w:pBdr>
              <w:spacing w:line="85" w:lineRule="atLeast"/>
              <w:jc w:val="both"/>
              <w:rPr>
                <w:rFonts w:hint="eastAsia" w:eastAsia="宋体"/>
                <w:color w:val="auto"/>
                <w:highlight w:val="none"/>
                <w:lang w:eastAsia="zh-CN"/>
              </w:rPr>
            </w:pPr>
            <w:r>
              <w:rPr>
                <w:rFonts w:ascii="宋体" w:hAnsi="宋体" w:cs="宋体"/>
                <w:color w:val="auto"/>
                <w:sz w:val="24"/>
                <w:highlight w:val="none"/>
              </w:rPr>
              <w:t>联系电话：</w:t>
            </w:r>
            <w:r>
              <w:rPr>
                <w:rFonts w:hint="eastAsia" w:ascii="宋体" w:hAnsi="宋体" w:cs="宋体"/>
                <w:color w:val="auto"/>
                <w:sz w:val="24"/>
                <w:highlight w:val="none"/>
                <w:lang w:eastAsia="zh-CN"/>
              </w:rPr>
              <w:t>0512-68087208</w:t>
            </w:r>
          </w:p>
        </w:tc>
      </w:tr>
      <w:tr w14:paraId="61ED339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10" w:hRule="atLeast"/>
          <w:jc w:val="center"/>
        </w:trPr>
        <w:tc>
          <w:tcPr>
            <w:tcW w:w="81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8B1F4D9">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6</w:t>
            </w:r>
          </w:p>
        </w:tc>
        <w:tc>
          <w:tcPr>
            <w:tcW w:w="1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979C5B4">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采购单位</w:t>
            </w:r>
          </w:p>
        </w:tc>
        <w:tc>
          <w:tcPr>
            <w:tcW w:w="7343"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67CD0CE">
            <w:pPr>
              <w:pBdr>
                <w:top w:val="none" w:color="000000" w:sz="0" w:space="0"/>
                <w:left w:val="none" w:color="000000" w:sz="0" w:space="0"/>
                <w:bottom w:val="none" w:color="000000" w:sz="0" w:space="0"/>
                <w:right w:val="none" w:color="000000" w:sz="0" w:space="0"/>
              </w:pBdr>
              <w:spacing w:line="85" w:lineRule="atLeast"/>
              <w:jc w:val="both"/>
              <w:rPr>
                <w:rFonts w:hint="eastAsia" w:eastAsia="宋体"/>
                <w:color w:val="auto"/>
                <w:highlight w:val="none"/>
                <w:lang w:eastAsia="zh-CN"/>
              </w:rPr>
            </w:pPr>
            <w:r>
              <w:rPr>
                <w:rFonts w:ascii="宋体" w:hAnsi="宋体" w:cs="宋体"/>
                <w:color w:val="auto"/>
                <w:sz w:val="24"/>
                <w:highlight w:val="none"/>
              </w:rPr>
              <w:t>名称：</w:t>
            </w:r>
            <w:r>
              <w:rPr>
                <w:rFonts w:hint="eastAsia" w:ascii="宋体" w:hAnsi="宋体" w:cs="宋体"/>
                <w:color w:val="auto"/>
                <w:sz w:val="24"/>
                <w:highlight w:val="none"/>
                <w:lang w:eastAsia="zh-CN"/>
              </w:rPr>
              <w:t>苏州市姑苏区民政和卫生健康局</w:t>
            </w:r>
          </w:p>
          <w:p w14:paraId="4CF67E31">
            <w:pPr>
              <w:pBdr>
                <w:top w:val="none" w:color="000000" w:sz="0" w:space="0"/>
                <w:left w:val="none" w:color="000000" w:sz="0" w:space="0"/>
                <w:bottom w:val="none" w:color="000000" w:sz="0" w:space="0"/>
                <w:right w:val="none" w:color="000000" w:sz="0" w:space="0"/>
              </w:pBdr>
              <w:spacing w:line="85" w:lineRule="atLeast"/>
              <w:jc w:val="both"/>
              <w:rPr>
                <w:color w:val="auto"/>
                <w:highlight w:val="none"/>
              </w:rPr>
            </w:pPr>
            <w:r>
              <w:rPr>
                <w:rFonts w:ascii="宋体" w:hAnsi="宋体" w:cs="宋体"/>
                <w:color w:val="auto"/>
                <w:sz w:val="24"/>
                <w:highlight w:val="none"/>
              </w:rPr>
              <w:t>联系人：</w:t>
            </w:r>
            <w:r>
              <w:rPr>
                <w:rFonts w:hint="eastAsia" w:ascii="宋体" w:hAnsi="宋体" w:cs="宋体"/>
                <w:color w:val="auto"/>
                <w:sz w:val="24"/>
                <w:highlight w:val="none"/>
              </w:rPr>
              <w:t>宋莎</w:t>
            </w:r>
          </w:p>
          <w:p w14:paraId="02247913">
            <w:pPr>
              <w:pBdr>
                <w:top w:val="none" w:color="000000" w:sz="0" w:space="0"/>
                <w:left w:val="none" w:color="000000" w:sz="0" w:space="0"/>
                <w:bottom w:val="none" w:color="000000" w:sz="0" w:space="0"/>
                <w:right w:val="none" w:color="000000" w:sz="0" w:space="0"/>
              </w:pBdr>
              <w:spacing w:line="85" w:lineRule="atLeast"/>
              <w:jc w:val="both"/>
              <w:rPr>
                <w:color w:val="auto"/>
                <w:highlight w:val="none"/>
              </w:rPr>
            </w:pPr>
            <w:r>
              <w:rPr>
                <w:rFonts w:ascii="宋体" w:hAnsi="宋体" w:cs="宋体"/>
                <w:color w:val="auto"/>
                <w:sz w:val="24"/>
                <w:highlight w:val="none"/>
              </w:rPr>
              <w:t>联系电话：</w:t>
            </w:r>
            <w:r>
              <w:rPr>
                <w:rFonts w:hint="eastAsia" w:ascii="宋体" w:hAnsi="宋体" w:cs="宋体"/>
                <w:color w:val="auto"/>
                <w:sz w:val="24"/>
                <w:szCs w:val="24"/>
                <w:highlight w:val="none"/>
                <w:lang w:val="zh-CN"/>
              </w:rPr>
              <w:t>0512-68727808</w:t>
            </w:r>
          </w:p>
        </w:tc>
      </w:tr>
      <w:tr w14:paraId="414BC45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58" w:hRule="atLeast"/>
          <w:jc w:val="center"/>
        </w:trPr>
        <w:tc>
          <w:tcPr>
            <w:tcW w:w="81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CEB2438">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7</w:t>
            </w:r>
          </w:p>
        </w:tc>
        <w:tc>
          <w:tcPr>
            <w:tcW w:w="1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902F154">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响应文件份数</w:t>
            </w:r>
          </w:p>
        </w:tc>
        <w:tc>
          <w:tcPr>
            <w:tcW w:w="7343"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250CB6A">
            <w:pPr>
              <w:spacing w:line="360" w:lineRule="auto"/>
              <w:rPr>
                <w:rFonts w:ascii="宋体" w:hAnsi="宋体" w:eastAsia="宋体"/>
                <w:sz w:val="24"/>
                <w:szCs w:val="24"/>
                <w:highlight w:val="none"/>
              </w:rPr>
            </w:pPr>
            <w:r>
              <w:rPr>
                <w:rFonts w:hint="eastAsia" w:ascii="宋体" w:hAnsi="宋体" w:eastAsia="宋体"/>
                <w:sz w:val="24"/>
                <w:szCs w:val="24"/>
                <w:highlight w:val="none"/>
              </w:rPr>
              <w:t>纸质</w:t>
            </w:r>
            <w:r>
              <w:rPr>
                <w:rFonts w:hint="eastAsia" w:ascii="宋体" w:hAnsi="宋体" w:eastAsia="宋体"/>
                <w:sz w:val="24"/>
                <w:szCs w:val="24"/>
                <w:highlight w:val="none"/>
                <w:lang w:val="en-US" w:eastAsia="zh-CN"/>
              </w:rPr>
              <w:t>响应</w:t>
            </w:r>
            <w:r>
              <w:rPr>
                <w:rFonts w:hint="eastAsia" w:ascii="宋体" w:hAnsi="宋体" w:eastAsia="宋体"/>
                <w:sz w:val="24"/>
                <w:szCs w:val="24"/>
                <w:highlight w:val="none"/>
              </w:rPr>
              <w:t>文件</w:t>
            </w:r>
            <w:r>
              <w:rPr>
                <w:rFonts w:hint="eastAsia" w:ascii="宋体" w:hAnsi="宋体" w:eastAsia="宋体"/>
                <w:sz w:val="24"/>
                <w:szCs w:val="24"/>
                <w:highlight w:val="none"/>
                <w:u w:val="single"/>
              </w:rPr>
              <w:t xml:space="preserve"> 3 </w:t>
            </w:r>
            <w:r>
              <w:rPr>
                <w:rFonts w:hint="eastAsia" w:ascii="宋体" w:hAnsi="宋体" w:eastAsia="宋体"/>
                <w:sz w:val="24"/>
                <w:szCs w:val="24"/>
                <w:highlight w:val="none"/>
              </w:rPr>
              <w:t>份，其中，</w:t>
            </w:r>
            <w:r>
              <w:rPr>
                <w:rFonts w:ascii="宋体" w:hAnsi="宋体" w:eastAsia="宋体"/>
                <w:sz w:val="24"/>
                <w:szCs w:val="24"/>
                <w:highlight w:val="none"/>
              </w:rPr>
              <w:t>正本</w:t>
            </w:r>
            <w:r>
              <w:rPr>
                <w:rFonts w:ascii="宋体" w:hAnsi="宋体" w:eastAsia="宋体"/>
                <w:sz w:val="24"/>
                <w:szCs w:val="24"/>
                <w:highlight w:val="none"/>
                <w:u w:val="single"/>
              </w:rPr>
              <w:t>1</w:t>
            </w:r>
            <w:r>
              <w:rPr>
                <w:rFonts w:hint="eastAsia" w:ascii="宋体" w:hAnsi="宋体" w:eastAsia="宋体"/>
                <w:sz w:val="24"/>
                <w:szCs w:val="24"/>
                <w:highlight w:val="none"/>
              </w:rPr>
              <w:t>份</w:t>
            </w:r>
            <w:r>
              <w:rPr>
                <w:rFonts w:ascii="宋体" w:hAnsi="宋体" w:eastAsia="宋体"/>
                <w:sz w:val="24"/>
                <w:szCs w:val="24"/>
                <w:highlight w:val="none"/>
              </w:rPr>
              <w:t>， 副本</w:t>
            </w:r>
            <w:r>
              <w:rPr>
                <w:rFonts w:hint="eastAsia" w:ascii="宋体" w:hAnsi="宋体" w:eastAsia="宋体"/>
                <w:sz w:val="24"/>
                <w:szCs w:val="24"/>
                <w:highlight w:val="none"/>
                <w:u w:val="single"/>
              </w:rPr>
              <w:t xml:space="preserve"> 2 </w:t>
            </w:r>
            <w:r>
              <w:rPr>
                <w:rFonts w:hint="eastAsia" w:ascii="宋体" w:hAnsi="宋体" w:eastAsia="宋体"/>
                <w:sz w:val="24"/>
                <w:szCs w:val="24"/>
                <w:highlight w:val="none"/>
              </w:rPr>
              <w:t>份；</w:t>
            </w:r>
          </w:p>
          <w:p w14:paraId="246E00F1">
            <w:pPr>
              <w:pBdr>
                <w:top w:val="none" w:color="000000" w:sz="0" w:space="0"/>
                <w:left w:val="none" w:color="000000" w:sz="0" w:space="0"/>
                <w:bottom w:val="none" w:color="000000" w:sz="0" w:space="0"/>
                <w:right w:val="none" w:color="000000" w:sz="0" w:space="0"/>
              </w:pBdr>
              <w:spacing w:line="85" w:lineRule="atLeast"/>
              <w:rPr>
                <w:color w:val="auto"/>
                <w:highlight w:val="none"/>
              </w:rPr>
            </w:pPr>
            <w:r>
              <w:rPr>
                <w:rFonts w:hint="eastAsia" w:ascii="宋体" w:hAnsi="宋体" w:eastAsia="宋体"/>
                <w:b/>
                <w:bCs/>
                <w:sz w:val="24"/>
                <w:szCs w:val="24"/>
                <w:highlight w:val="none"/>
              </w:rPr>
              <w:t>电子</w:t>
            </w:r>
            <w:r>
              <w:rPr>
                <w:rFonts w:hint="eastAsia" w:ascii="宋体" w:hAnsi="宋体" w:eastAsia="宋体"/>
                <w:b/>
                <w:bCs/>
                <w:sz w:val="24"/>
                <w:szCs w:val="24"/>
                <w:highlight w:val="none"/>
                <w:lang w:val="en-US" w:eastAsia="zh-CN"/>
              </w:rPr>
              <w:t>响应</w:t>
            </w:r>
            <w:r>
              <w:rPr>
                <w:rFonts w:hint="eastAsia" w:ascii="宋体" w:hAnsi="宋体" w:eastAsia="宋体"/>
                <w:b/>
                <w:bCs/>
                <w:sz w:val="24"/>
                <w:szCs w:val="24"/>
                <w:highlight w:val="none"/>
              </w:rPr>
              <w:t>文件</w:t>
            </w:r>
            <w:r>
              <w:rPr>
                <w:rFonts w:hint="eastAsia" w:ascii="宋体" w:hAnsi="宋体" w:eastAsia="宋体"/>
                <w:sz w:val="24"/>
                <w:szCs w:val="24"/>
                <w:highlight w:val="none"/>
                <w:u w:val="single"/>
              </w:rPr>
              <w:t xml:space="preserve"> 1 </w:t>
            </w:r>
            <w:r>
              <w:rPr>
                <w:rFonts w:hint="eastAsia" w:ascii="宋体" w:hAnsi="宋体" w:eastAsia="宋体"/>
                <w:sz w:val="24"/>
                <w:szCs w:val="24"/>
                <w:highlight w:val="none"/>
              </w:rPr>
              <w:t>份</w:t>
            </w:r>
            <w:r>
              <w:rPr>
                <w:rFonts w:hint="eastAsia" w:ascii="宋体" w:hAnsi="宋体" w:eastAsia="宋体"/>
                <w:b/>
                <w:bCs/>
                <w:sz w:val="24"/>
                <w:szCs w:val="24"/>
                <w:highlight w:val="none"/>
              </w:rPr>
              <w:t>（提供盖章扫描PDF版本）</w:t>
            </w:r>
            <w:r>
              <w:rPr>
                <w:rFonts w:hint="eastAsia" w:ascii="宋体" w:hAnsi="宋体" w:eastAsia="宋体"/>
                <w:sz w:val="24"/>
                <w:szCs w:val="24"/>
                <w:highlight w:val="none"/>
              </w:rPr>
              <w:t>；</w:t>
            </w:r>
          </w:p>
        </w:tc>
      </w:tr>
      <w:tr w14:paraId="0B0CFB7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27" w:hRule="atLeast"/>
          <w:jc w:val="center"/>
        </w:trPr>
        <w:tc>
          <w:tcPr>
            <w:tcW w:w="81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7B7D139">
            <w:pPr>
              <w:pBdr>
                <w:top w:val="none" w:color="000000" w:sz="0" w:space="0"/>
                <w:left w:val="none" w:color="000000" w:sz="0" w:space="0"/>
                <w:bottom w:val="none" w:color="000000" w:sz="0" w:space="0"/>
                <w:right w:val="none" w:color="000000" w:sz="0" w:space="0"/>
              </w:pBdr>
              <w:spacing w:line="85" w:lineRule="atLeast"/>
              <w:jc w:val="center"/>
              <w:rPr>
                <w:rFonts w:hint="eastAsia" w:eastAsia="宋体"/>
                <w:color w:val="auto"/>
                <w:highlight w:val="none"/>
                <w:lang w:eastAsia="zh-CN"/>
              </w:rPr>
            </w:pPr>
            <w:r>
              <w:rPr>
                <w:rFonts w:hint="eastAsia" w:ascii="宋体" w:hAnsi="宋体" w:cs="宋体"/>
                <w:color w:val="auto"/>
                <w:sz w:val="24"/>
                <w:highlight w:val="none"/>
                <w:lang w:val="en-US" w:eastAsia="zh-CN"/>
              </w:rPr>
              <w:t>8</w:t>
            </w:r>
          </w:p>
        </w:tc>
        <w:tc>
          <w:tcPr>
            <w:tcW w:w="1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6A1A81C">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hint="eastAsia" w:ascii="宋体" w:hAnsi="宋体" w:cs="宋体"/>
                <w:color w:val="auto"/>
                <w:sz w:val="24"/>
                <w:highlight w:val="none"/>
                <w:lang w:eastAsia="zh-CN"/>
              </w:rPr>
              <w:t>响应文件开启</w:t>
            </w:r>
            <w:r>
              <w:rPr>
                <w:rFonts w:ascii="宋体" w:hAnsi="宋体" w:cs="宋体"/>
                <w:color w:val="auto"/>
                <w:sz w:val="24"/>
                <w:highlight w:val="none"/>
              </w:rPr>
              <w:t>时间及地点</w:t>
            </w:r>
          </w:p>
        </w:tc>
        <w:tc>
          <w:tcPr>
            <w:tcW w:w="7343"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091B372">
            <w:pPr>
              <w:pBdr>
                <w:top w:val="none" w:color="000000" w:sz="0" w:space="0"/>
                <w:left w:val="none" w:color="000000" w:sz="0" w:space="0"/>
                <w:bottom w:val="none" w:color="000000" w:sz="0" w:space="0"/>
                <w:right w:val="none" w:color="000000" w:sz="0" w:space="0"/>
              </w:pBdr>
              <w:spacing w:line="85" w:lineRule="atLeast"/>
              <w:jc w:val="both"/>
              <w:rPr>
                <w:color w:val="auto"/>
                <w:highlight w:val="none"/>
              </w:rPr>
            </w:pPr>
            <w:r>
              <w:rPr>
                <w:rFonts w:ascii="宋体" w:hAnsi="宋体" w:cs="宋体"/>
                <w:color w:val="auto"/>
                <w:sz w:val="24"/>
                <w:highlight w:val="none"/>
              </w:rPr>
              <w:t>时间：202</w:t>
            </w:r>
            <w:r>
              <w:rPr>
                <w:rFonts w:hint="eastAsia" w:ascii="宋体" w:hAnsi="宋体" w:cs="宋体"/>
                <w:color w:val="auto"/>
                <w:sz w:val="24"/>
                <w:highlight w:val="none"/>
                <w:lang w:val="en-US" w:eastAsia="zh-CN"/>
              </w:rPr>
              <w:t>6</w:t>
            </w:r>
            <w:r>
              <w:rPr>
                <w:rFonts w:ascii="宋体" w:hAnsi="宋体" w:cs="宋体"/>
                <w:color w:val="auto"/>
                <w:sz w:val="24"/>
                <w:highlight w:val="none"/>
              </w:rPr>
              <w:t>年</w:t>
            </w:r>
            <w:r>
              <w:rPr>
                <w:rFonts w:hint="eastAsia" w:ascii="宋体" w:hAnsi="宋体" w:cs="宋体"/>
                <w:color w:val="auto"/>
                <w:sz w:val="24"/>
                <w:highlight w:val="none"/>
                <w:lang w:val="en-US" w:eastAsia="zh-CN"/>
              </w:rPr>
              <w:t>10</w:t>
            </w:r>
            <w:r>
              <w:rPr>
                <w:rFonts w:ascii="宋体" w:hAnsi="宋体" w:cs="宋体"/>
                <w:color w:val="auto"/>
                <w:sz w:val="24"/>
                <w:highlight w:val="none"/>
              </w:rPr>
              <w:t>月</w:t>
            </w:r>
            <w:r>
              <w:rPr>
                <w:rFonts w:hint="eastAsia" w:ascii="宋体" w:hAnsi="宋体" w:cs="宋体"/>
                <w:color w:val="auto"/>
                <w:sz w:val="24"/>
                <w:highlight w:val="none"/>
                <w:lang w:val="en-US" w:eastAsia="zh-CN"/>
              </w:rPr>
              <w:t>21</w:t>
            </w:r>
            <w:r>
              <w:rPr>
                <w:rFonts w:ascii="宋体" w:hAnsi="宋体" w:cs="宋体"/>
                <w:color w:val="auto"/>
                <w:sz w:val="24"/>
                <w:highlight w:val="none"/>
              </w:rPr>
              <w:t>日</w:t>
            </w:r>
            <w:r>
              <w:rPr>
                <w:rFonts w:hint="eastAsia" w:ascii="宋体" w:hAnsi="宋体" w:cs="宋体"/>
                <w:color w:val="auto"/>
                <w:sz w:val="24"/>
                <w:highlight w:val="none"/>
                <w:lang w:val="en-US" w:eastAsia="zh-CN"/>
              </w:rPr>
              <w:t>14</w:t>
            </w:r>
            <w:r>
              <w:rPr>
                <w:rFonts w:ascii="宋体" w:hAnsi="宋体" w:cs="宋体"/>
                <w:color w:val="auto"/>
                <w:sz w:val="24"/>
                <w:highlight w:val="none"/>
              </w:rPr>
              <w:t>：</w:t>
            </w:r>
            <w:r>
              <w:rPr>
                <w:rFonts w:hint="eastAsia" w:ascii="宋体" w:hAnsi="宋体" w:cs="宋体"/>
                <w:color w:val="auto"/>
                <w:sz w:val="24"/>
                <w:highlight w:val="none"/>
                <w:lang w:val="en-US" w:eastAsia="zh-CN"/>
              </w:rPr>
              <w:t>0</w:t>
            </w:r>
            <w:r>
              <w:rPr>
                <w:rFonts w:ascii="宋体" w:hAnsi="宋体" w:cs="宋体"/>
                <w:color w:val="auto"/>
                <w:sz w:val="24"/>
                <w:highlight w:val="none"/>
              </w:rPr>
              <w:t>0整</w:t>
            </w:r>
          </w:p>
          <w:p w14:paraId="53F7160D">
            <w:pPr>
              <w:pBdr>
                <w:top w:val="none" w:color="000000" w:sz="0" w:space="0"/>
                <w:left w:val="none" w:color="000000" w:sz="0" w:space="0"/>
                <w:bottom w:val="none" w:color="000000" w:sz="0" w:space="0"/>
                <w:right w:val="none" w:color="000000" w:sz="0" w:space="0"/>
              </w:pBdr>
              <w:spacing w:line="85" w:lineRule="atLeast"/>
              <w:rPr>
                <w:color w:val="auto"/>
                <w:highlight w:val="none"/>
              </w:rPr>
            </w:pPr>
            <w:r>
              <w:rPr>
                <w:rFonts w:ascii="宋体" w:hAnsi="宋体" w:cs="宋体"/>
                <w:color w:val="auto"/>
                <w:sz w:val="24"/>
                <w:highlight w:val="none"/>
              </w:rPr>
              <w:t>地点：</w:t>
            </w:r>
            <w:r>
              <w:rPr>
                <w:rFonts w:hint="eastAsia" w:ascii="宋体" w:hAnsi="宋体" w:eastAsia="宋体"/>
                <w:sz w:val="24"/>
                <w:szCs w:val="24"/>
                <w:highlight w:val="none"/>
                <w:lang w:eastAsia="zh-CN"/>
              </w:rPr>
              <w:t>苏州市高新区灵岩街6号9楼</w:t>
            </w:r>
          </w:p>
        </w:tc>
      </w:tr>
      <w:tr w14:paraId="1906079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jc w:val="center"/>
        </w:trPr>
        <w:tc>
          <w:tcPr>
            <w:tcW w:w="81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9800E2C">
            <w:pPr>
              <w:pBdr>
                <w:top w:val="none" w:color="000000" w:sz="0" w:space="0"/>
                <w:left w:val="none" w:color="000000" w:sz="0" w:space="0"/>
                <w:bottom w:val="none" w:color="000000" w:sz="0" w:space="0"/>
                <w:right w:val="none" w:color="000000" w:sz="0" w:space="0"/>
              </w:pBdr>
              <w:spacing w:line="85" w:lineRule="atLeast"/>
              <w:jc w:val="center"/>
              <w:rPr>
                <w:rFonts w:hint="eastAsia" w:eastAsia="宋体"/>
                <w:color w:val="auto"/>
                <w:highlight w:val="none"/>
                <w:lang w:eastAsia="zh-CN"/>
              </w:rPr>
            </w:pPr>
            <w:r>
              <w:rPr>
                <w:rFonts w:hint="eastAsia" w:ascii="宋体" w:hAnsi="宋体" w:cs="宋体"/>
                <w:color w:val="auto"/>
                <w:sz w:val="24"/>
                <w:highlight w:val="none"/>
                <w:lang w:val="en-US" w:eastAsia="zh-CN"/>
              </w:rPr>
              <w:t>9</w:t>
            </w:r>
          </w:p>
        </w:tc>
        <w:tc>
          <w:tcPr>
            <w:tcW w:w="1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7BA3299">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成交服务费</w:t>
            </w:r>
          </w:p>
        </w:tc>
        <w:tc>
          <w:tcPr>
            <w:tcW w:w="7343"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3B76E35">
            <w:pPr>
              <w:pBdr>
                <w:top w:val="none" w:color="000000" w:sz="0" w:space="0"/>
                <w:left w:val="none" w:color="000000" w:sz="0" w:space="0"/>
                <w:bottom w:val="none" w:color="000000" w:sz="0" w:space="0"/>
                <w:right w:val="none" w:color="000000" w:sz="0" w:space="0"/>
              </w:pBdr>
              <w:spacing w:line="85" w:lineRule="atLeast"/>
              <w:jc w:val="both"/>
              <w:rPr>
                <w:rFonts w:hint="eastAsia" w:eastAsia="宋体"/>
                <w:color w:val="auto"/>
                <w:highlight w:val="none"/>
                <w:lang w:eastAsia="zh-CN"/>
              </w:rPr>
            </w:pPr>
            <w:r>
              <w:rPr>
                <w:rFonts w:hint="eastAsia" w:ascii="宋体" w:hAnsi="宋体" w:eastAsia="宋体" w:cs="宋体"/>
                <w:color w:val="000000"/>
                <w:sz w:val="24"/>
                <w:szCs w:val="24"/>
                <w:highlight w:val="none"/>
              </w:rPr>
              <w:t>本项目代理服务费未包含在采购预算中，故代理服务费由采购</w:t>
            </w:r>
            <w:r>
              <w:rPr>
                <w:rFonts w:hint="eastAsia" w:ascii="宋体" w:hAnsi="宋体" w:cs="宋体"/>
                <w:color w:val="000000"/>
                <w:sz w:val="24"/>
                <w:szCs w:val="24"/>
                <w:highlight w:val="none"/>
                <w:lang w:val="en-US" w:eastAsia="zh-CN"/>
              </w:rPr>
              <w:t>人</w:t>
            </w:r>
            <w:r>
              <w:rPr>
                <w:rFonts w:hint="eastAsia" w:ascii="宋体" w:hAnsi="宋体" w:eastAsia="宋体" w:cs="宋体"/>
                <w:color w:val="000000"/>
                <w:sz w:val="24"/>
                <w:szCs w:val="24"/>
                <w:highlight w:val="none"/>
              </w:rPr>
              <w:t>支付，按照《江苏省招标代理服务收费的指导意见》（苏招协[2022]002号）收费标准执行，</w:t>
            </w:r>
            <w:r>
              <w:rPr>
                <w:rFonts w:hint="eastAsia" w:ascii="宋体" w:hAnsi="宋体" w:eastAsia="宋体" w:cs="宋体"/>
                <w:color w:val="000000"/>
                <w:sz w:val="24"/>
                <w:szCs w:val="24"/>
                <w:highlight w:val="none"/>
                <w:shd w:val="clear" w:color="auto"/>
              </w:rPr>
              <w:t>支</w:t>
            </w:r>
            <w:r>
              <w:rPr>
                <w:rFonts w:hint="eastAsia" w:ascii="宋体" w:hAnsi="宋体" w:eastAsia="宋体" w:cs="宋体"/>
                <w:color w:val="000000"/>
                <w:sz w:val="24"/>
                <w:szCs w:val="24"/>
                <w:highlight w:val="none"/>
              </w:rPr>
              <w:t>付金额的</w:t>
            </w:r>
            <w:r>
              <w:rPr>
                <w:rFonts w:hint="eastAsia" w:ascii="宋体" w:hAnsi="宋体" w:eastAsia="宋体" w:cs="宋体"/>
                <w:color w:val="000000"/>
                <w:sz w:val="24"/>
                <w:szCs w:val="24"/>
                <w:highlight w:val="none"/>
                <w:lang w:val="en-US" w:eastAsia="zh-CN"/>
              </w:rPr>
              <w:t>收费标准</w:t>
            </w:r>
            <w:r>
              <w:rPr>
                <w:rFonts w:hint="eastAsia" w:ascii="宋体" w:hAnsi="宋体" w:eastAsia="宋体" w:cs="宋体"/>
                <w:color w:val="000000"/>
                <w:sz w:val="24"/>
                <w:szCs w:val="24"/>
                <w:highlight w:val="none"/>
              </w:rPr>
              <w:t>为</w:t>
            </w:r>
            <w:r>
              <w:rPr>
                <w:rFonts w:hint="eastAsia" w:ascii="宋体" w:hAnsi="宋体" w:eastAsia="宋体" w:cs="宋体"/>
                <w:color w:val="000000"/>
                <w:sz w:val="24"/>
                <w:szCs w:val="24"/>
                <w:highlight w:val="none"/>
                <w:u w:val="single"/>
              </w:rPr>
              <w:t>预算金额</w:t>
            </w:r>
            <w:r>
              <w:rPr>
                <w:rFonts w:hint="eastAsia" w:ascii="宋体" w:hAnsi="宋体" w:eastAsia="宋体" w:cs="宋体"/>
                <w:color w:val="000000"/>
                <w:sz w:val="24"/>
                <w:szCs w:val="24"/>
                <w:highlight w:val="none"/>
                <w:u w:val="single"/>
                <w:lang w:eastAsia="zh-CN"/>
              </w:rPr>
              <w:t>100万元以下</w:t>
            </w:r>
            <w:r>
              <w:rPr>
                <w:rFonts w:hint="eastAsia" w:ascii="宋体" w:hAnsi="宋体" w:eastAsia="宋体" w:cs="宋体"/>
                <w:color w:val="000000"/>
                <w:sz w:val="24"/>
                <w:szCs w:val="24"/>
                <w:highlight w:val="none"/>
                <w:u w:val="single"/>
              </w:rPr>
              <w:t>费率为预算金额的1.5%；预算金额100万</w:t>
            </w:r>
            <w:r>
              <w:rPr>
                <w:rFonts w:hint="eastAsia" w:ascii="宋体" w:hAnsi="宋体" w:eastAsia="宋体" w:cs="宋体"/>
                <w:color w:val="000000"/>
                <w:sz w:val="24"/>
                <w:szCs w:val="24"/>
                <w:highlight w:val="none"/>
                <w:u w:val="single"/>
                <w:lang w:val="en-US" w:eastAsia="zh-CN"/>
              </w:rPr>
              <w:t>(含)</w:t>
            </w:r>
            <w:r>
              <w:rPr>
                <w:rFonts w:hint="eastAsia" w:ascii="宋体" w:hAnsi="宋体" w:eastAsia="宋体" w:cs="宋体"/>
                <w:color w:val="000000"/>
                <w:sz w:val="24"/>
                <w:szCs w:val="24"/>
                <w:highlight w:val="none"/>
                <w:u w:val="single"/>
              </w:rPr>
              <w:t>-500万费率为预算金额的1.1%</w:t>
            </w:r>
            <w:r>
              <w:rPr>
                <w:rFonts w:hint="eastAsia" w:ascii="宋体" w:hAnsi="宋体" w:eastAsia="宋体" w:cs="宋体"/>
                <w:color w:val="000000"/>
                <w:sz w:val="24"/>
                <w:szCs w:val="24"/>
                <w:highlight w:val="none"/>
                <w:u w:val="single"/>
                <w:lang w:eastAsia="zh-CN"/>
              </w:rPr>
              <w:t>；</w:t>
            </w:r>
            <w:r>
              <w:rPr>
                <w:rFonts w:hint="eastAsia" w:ascii="宋体" w:hAnsi="宋体" w:eastAsia="宋体" w:cs="宋体"/>
                <w:color w:val="000000"/>
                <w:sz w:val="24"/>
                <w:szCs w:val="24"/>
                <w:highlight w:val="none"/>
                <w:u w:val="single"/>
              </w:rPr>
              <w:t>预算金额</w:t>
            </w:r>
            <w:r>
              <w:rPr>
                <w:rFonts w:hint="eastAsia" w:ascii="宋体" w:hAnsi="宋体" w:eastAsia="宋体" w:cs="宋体"/>
                <w:color w:val="000000"/>
                <w:sz w:val="24"/>
                <w:szCs w:val="24"/>
                <w:highlight w:val="none"/>
                <w:u w:val="single"/>
                <w:lang w:val="en-US" w:eastAsia="zh-CN"/>
              </w:rPr>
              <w:t>500</w:t>
            </w:r>
            <w:r>
              <w:rPr>
                <w:rFonts w:hint="eastAsia" w:ascii="宋体" w:hAnsi="宋体" w:eastAsia="宋体" w:cs="宋体"/>
                <w:color w:val="000000"/>
                <w:sz w:val="24"/>
                <w:szCs w:val="24"/>
                <w:highlight w:val="none"/>
                <w:u w:val="single"/>
              </w:rPr>
              <w:t>万</w:t>
            </w:r>
            <w:r>
              <w:rPr>
                <w:rFonts w:hint="eastAsia" w:ascii="宋体" w:hAnsi="宋体" w:eastAsia="宋体" w:cs="宋体"/>
                <w:color w:val="000000"/>
                <w:sz w:val="24"/>
                <w:szCs w:val="24"/>
                <w:highlight w:val="none"/>
                <w:u w:val="single"/>
                <w:lang w:eastAsia="zh-CN"/>
              </w:rPr>
              <w:t>（</w:t>
            </w:r>
            <w:r>
              <w:rPr>
                <w:rFonts w:hint="eastAsia" w:ascii="宋体" w:hAnsi="宋体" w:eastAsia="宋体" w:cs="宋体"/>
                <w:color w:val="000000"/>
                <w:sz w:val="24"/>
                <w:szCs w:val="24"/>
                <w:highlight w:val="none"/>
                <w:u w:val="single"/>
                <w:lang w:val="en-US" w:eastAsia="zh-CN"/>
              </w:rPr>
              <w:t>含</w:t>
            </w:r>
            <w:r>
              <w:rPr>
                <w:rFonts w:hint="eastAsia" w:ascii="宋体" w:hAnsi="宋体" w:eastAsia="宋体" w:cs="宋体"/>
                <w:color w:val="000000"/>
                <w:sz w:val="24"/>
                <w:szCs w:val="24"/>
                <w:highlight w:val="none"/>
                <w:u w:val="single"/>
                <w:lang w:eastAsia="zh-CN"/>
              </w:rPr>
              <w:t>）</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u w:val="single"/>
              </w:rPr>
              <w:t>00万费率为预算金额的</w:t>
            </w:r>
            <w:r>
              <w:rPr>
                <w:rFonts w:hint="eastAsia" w:ascii="宋体" w:hAnsi="宋体" w:eastAsia="宋体" w:cs="宋体"/>
                <w:color w:val="000000"/>
                <w:sz w:val="24"/>
                <w:szCs w:val="24"/>
                <w:highlight w:val="none"/>
                <w:u w:val="single"/>
                <w:lang w:val="en-US" w:eastAsia="zh-CN"/>
              </w:rPr>
              <w:t>0.8</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u w:val="single"/>
                <w:lang w:eastAsia="zh-CN"/>
              </w:rPr>
              <w:t>；</w:t>
            </w:r>
            <w:r>
              <w:rPr>
                <w:rFonts w:hint="eastAsia" w:ascii="宋体" w:hAnsi="宋体" w:eastAsia="宋体" w:cs="宋体"/>
                <w:color w:val="000000"/>
                <w:sz w:val="24"/>
                <w:szCs w:val="24"/>
                <w:highlight w:val="none"/>
                <w:u w:val="single"/>
              </w:rPr>
              <w:t>预算金额100</w:t>
            </w:r>
            <w:r>
              <w:rPr>
                <w:rFonts w:hint="eastAsia" w:ascii="宋体" w:hAnsi="宋体" w:eastAsia="宋体" w:cs="宋体"/>
                <w:color w:val="000000"/>
                <w:sz w:val="24"/>
                <w:szCs w:val="24"/>
                <w:highlight w:val="none"/>
                <w:u w:val="single"/>
                <w:lang w:val="en-US" w:eastAsia="zh-CN"/>
              </w:rPr>
              <w:t>0</w:t>
            </w:r>
            <w:r>
              <w:rPr>
                <w:rFonts w:hint="eastAsia" w:ascii="宋体" w:hAnsi="宋体" w:eastAsia="宋体" w:cs="宋体"/>
                <w:color w:val="000000"/>
                <w:sz w:val="24"/>
                <w:szCs w:val="24"/>
                <w:highlight w:val="none"/>
                <w:u w:val="single"/>
              </w:rPr>
              <w:t>万</w:t>
            </w:r>
            <w:r>
              <w:rPr>
                <w:rFonts w:hint="eastAsia" w:ascii="宋体" w:hAnsi="宋体" w:eastAsia="宋体" w:cs="宋体"/>
                <w:color w:val="000000"/>
                <w:sz w:val="24"/>
                <w:szCs w:val="24"/>
                <w:highlight w:val="none"/>
                <w:u w:val="single"/>
                <w:lang w:eastAsia="zh-CN"/>
              </w:rPr>
              <w:t>（</w:t>
            </w:r>
            <w:r>
              <w:rPr>
                <w:rFonts w:hint="eastAsia" w:ascii="宋体" w:hAnsi="宋体" w:eastAsia="宋体" w:cs="宋体"/>
                <w:color w:val="000000"/>
                <w:sz w:val="24"/>
                <w:szCs w:val="24"/>
                <w:highlight w:val="none"/>
                <w:u w:val="single"/>
                <w:lang w:val="en-US" w:eastAsia="zh-CN"/>
              </w:rPr>
              <w:t>含</w:t>
            </w:r>
            <w:r>
              <w:rPr>
                <w:rFonts w:hint="eastAsia" w:ascii="宋体" w:hAnsi="宋体" w:eastAsia="宋体" w:cs="宋体"/>
                <w:color w:val="000000"/>
                <w:sz w:val="24"/>
                <w:szCs w:val="24"/>
                <w:highlight w:val="none"/>
                <w:u w:val="single"/>
                <w:lang w:eastAsia="zh-CN"/>
              </w:rPr>
              <w:t>）</w:t>
            </w:r>
            <w:r>
              <w:rPr>
                <w:rFonts w:hint="eastAsia" w:ascii="宋体" w:hAnsi="宋体" w:eastAsia="宋体" w:cs="宋体"/>
                <w:color w:val="000000"/>
                <w:sz w:val="24"/>
                <w:szCs w:val="24"/>
                <w:highlight w:val="none"/>
                <w:u w:val="single"/>
              </w:rPr>
              <w:t>-500</w:t>
            </w:r>
            <w:r>
              <w:rPr>
                <w:rFonts w:hint="eastAsia" w:ascii="宋体" w:hAnsi="宋体" w:eastAsia="宋体" w:cs="宋体"/>
                <w:color w:val="000000"/>
                <w:sz w:val="24"/>
                <w:szCs w:val="24"/>
                <w:highlight w:val="none"/>
                <w:u w:val="single"/>
                <w:lang w:val="en-US" w:eastAsia="zh-CN"/>
              </w:rPr>
              <w:t>0</w:t>
            </w:r>
            <w:r>
              <w:rPr>
                <w:rFonts w:hint="eastAsia" w:ascii="宋体" w:hAnsi="宋体" w:eastAsia="宋体" w:cs="宋体"/>
                <w:color w:val="000000"/>
                <w:sz w:val="24"/>
                <w:szCs w:val="24"/>
                <w:highlight w:val="none"/>
                <w:u w:val="single"/>
              </w:rPr>
              <w:t>万费率为预算金额的</w:t>
            </w:r>
            <w:r>
              <w:rPr>
                <w:rFonts w:hint="eastAsia" w:ascii="宋体" w:hAnsi="宋体" w:eastAsia="宋体" w:cs="宋体"/>
                <w:color w:val="000000"/>
                <w:sz w:val="24"/>
                <w:szCs w:val="24"/>
                <w:highlight w:val="none"/>
                <w:u w:val="single"/>
                <w:lang w:val="en-US" w:eastAsia="zh-CN"/>
              </w:rPr>
              <w:t>0.5</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u w:val="single"/>
                <w:lang w:eastAsia="zh-CN"/>
              </w:rPr>
              <w:t>；</w:t>
            </w:r>
            <w:r>
              <w:rPr>
                <w:rFonts w:hint="eastAsia" w:ascii="宋体" w:hAnsi="宋体" w:eastAsia="宋体" w:cs="宋体"/>
                <w:color w:val="000000"/>
                <w:sz w:val="24"/>
                <w:szCs w:val="24"/>
                <w:highlight w:val="none"/>
                <w:u w:val="single"/>
                <w:lang w:val="en-US" w:eastAsia="zh-CN"/>
              </w:rPr>
              <w:t>低于3000元的按照3000元计取</w:t>
            </w:r>
            <w:r>
              <w:rPr>
                <w:rFonts w:hint="eastAsia" w:ascii="宋体" w:hAnsi="宋体" w:eastAsia="宋体" w:cs="宋体"/>
                <w:color w:val="000000"/>
                <w:sz w:val="24"/>
                <w:szCs w:val="24"/>
                <w:highlight w:val="none"/>
              </w:rPr>
              <w:t>。</w:t>
            </w:r>
          </w:p>
        </w:tc>
      </w:tr>
      <w:tr w14:paraId="720E6FE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84" w:hRule="atLeast"/>
          <w:jc w:val="center"/>
        </w:trPr>
        <w:tc>
          <w:tcPr>
            <w:tcW w:w="81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CB70392">
            <w:pPr>
              <w:pBdr>
                <w:top w:val="none" w:color="000000" w:sz="0" w:space="0"/>
                <w:left w:val="none" w:color="000000" w:sz="0" w:space="0"/>
                <w:bottom w:val="none" w:color="000000" w:sz="0" w:space="0"/>
                <w:right w:val="none" w:color="000000" w:sz="0" w:space="0"/>
              </w:pBdr>
              <w:spacing w:line="85" w:lineRule="atLeast"/>
              <w:jc w:val="center"/>
              <w:rPr>
                <w:rFonts w:hint="eastAsia" w:eastAsia="宋体"/>
                <w:color w:val="auto"/>
                <w:highlight w:val="none"/>
                <w:lang w:eastAsia="zh-CN"/>
              </w:rPr>
            </w:pPr>
            <w:r>
              <w:rPr>
                <w:rFonts w:ascii="宋体" w:hAnsi="宋体" w:cs="宋体"/>
                <w:color w:val="auto"/>
                <w:sz w:val="24"/>
                <w:highlight w:val="none"/>
              </w:rPr>
              <w:t>1</w:t>
            </w:r>
            <w:r>
              <w:rPr>
                <w:rFonts w:hint="eastAsia" w:ascii="宋体" w:hAnsi="宋体" w:cs="宋体"/>
                <w:color w:val="auto"/>
                <w:sz w:val="24"/>
                <w:highlight w:val="none"/>
                <w:lang w:val="en-US" w:eastAsia="zh-CN"/>
              </w:rPr>
              <w:t>0</w:t>
            </w:r>
          </w:p>
        </w:tc>
        <w:tc>
          <w:tcPr>
            <w:tcW w:w="1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61EBF63">
            <w:pPr>
              <w:pBdr>
                <w:top w:val="none" w:color="000000" w:sz="0" w:space="0"/>
                <w:left w:val="none" w:color="000000" w:sz="0" w:space="0"/>
                <w:bottom w:val="none" w:color="000000" w:sz="0" w:space="0"/>
                <w:right w:val="none" w:color="000000" w:sz="0" w:space="0"/>
              </w:pBdr>
              <w:spacing w:line="85" w:lineRule="atLeast"/>
              <w:jc w:val="center"/>
              <w:rPr>
                <w:color w:val="auto"/>
                <w:highlight w:val="none"/>
              </w:rPr>
            </w:pPr>
            <w:r>
              <w:rPr>
                <w:rFonts w:ascii="宋体" w:hAnsi="宋体" w:cs="宋体"/>
                <w:color w:val="auto"/>
                <w:sz w:val="24"/>
                <w:highlight w:val="none"/>
              </w:rPr>
              <w:t>导致</w:t>
            </w:r>
            <w:r>
              <w:rPr>
                <w:rFonts w:hint="eastAsia" w:ascii="宋体" w:hAnsi="宋体" w:cs="宋体"/>
                <w:color w:val="auto"/>
                <w:sz w:val="24"/>
                <w:highlight w:val="none"/>
              </w:rPr>
              <w:t>征集活动终止的情</w:t>
            </w:r>
            <w:r>
              <w:rPr>
                <w:rFonts w:hint="eastAsia" w:ascii="宋体" w:hAnsi="宋体" w:cs="宋体"/>
                <w:color w:val="auto"/>
                <w:sz w:val="24"/>
                <w:highlight w:val="none"/>
                <w:lang w:val="en-US" w:eastAsia="zh-CN"/>
              </w:rPr>
              <w:t>形</w:t>
            </w:r>
          </w:p>
        </w:tc>
        <w:tc>
          <w:tcPr>
            <w:tcW w:w="7343"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37CF0E2">
            <w:pPr>
              <w:pBdr>
                <w:top w:val="none" w:color="000000" w:sz="0" w:space="0"/>
                <w:left w:val="none" w:color="000000" w:sz="0" w:space="0"/>
                <w:bottom w:val="none" w:color="000000" w:sz="0" w:space="0"/>
                <w:right w:val="none" w:color="000000" w:sz="0" w:space="0"/>
              </w:pBdr>
              <w:spacing w:line="85" w:lineRule="atLeast"/>
              <w:jc w:val="both"/>
              <w:rPr>
                <w:rFonts w:hint="eastAsia" w:ascii="宋体" w:hAnsi="宋体" w:cs="宋体"/>
                <w:color w:val="auto"/>
                <w:sz w:val="24"/>
                <w:highlight w:val="none"/>
              </w:rPr>
            </w:pPr>
            <w:r>
              <w:rPr>
                <w:rFonts w:ascii="宋体" w:hAnsi="宋体" w:cs="宋体"/>
                <w:color w:val="auto"/>
                <w:sz w:val="24"/>
                <w:highlight w:val="none"/>
              </w:rPr>
              <w:t>出现下列情形之一的，为废标：</w:t>
            </w:r>
          </w:p>
          <w:p w14:paraId="52BEF17E">
            <w:pPr>
              <w:pBdr>
                <w:top w:val="none" w:color="000000" w:sz="0" w:space="0"/>
                <w:left w:val="none" w:color="000000" w:sz="0" w:space="0"/>
                <w:bottom w:val="none" w:color="000000" w:sz="0" w:space="0"/>
                <w:right w:val="none" w:color="000000" w:sz="0" w:space="0"/>
              </w:pBdr>
              <w:spacing w:line="85" w:lineRule="atLeast"/>
              <w:jc w:val="both"/>
              <w:rPr>
                <w:rFonts w:hint="eastAsia" w:ascii="宋体" w:hAnsi="宋体" w:cs="宋体"/>
                <w:color w:val="auto"/>
                <w:sz w:val="24"/>
                <w:highlight w:val="none"/>
              </w:rPr>
            </w:pPr>
            <w:r>
              <w:rPr>
                <w:rFonts w:ascii="宋体" w:hAnsi="宋体" w:cs="宋体"/>
                <w:color w:val="auto"/>
                <w:sz w:val="24"/>
                <w:highlight w:val="none"/>
              </w:rPr>
              <w:t>（一）出现影响采购公正的违法、违规行为的；</w:t>
            </w:r>
          </w:p>
          <w:p w14:paraId="01DC19D9">
            <w:pPr>
              <w:pBdr>
                <w:top w:val="none" w:color="000000" w:sz="0" w:space="0"/>
                <w:left w:val="none" w:color="000000" w:sz="0" w:space="0"/>
                <w:bottom w:val="none" w:color="000000" w:sz="0" w:space="0"/>
                <w:right w:val="none" w:color="000000" w:sz="0" w:space="0"/>
              </w:pBdr>
              <w:spacing w:line="85" w:lineRule="atLeast"/>
              <w:jc w:val="both"/>
              <w:rPr>
                <w:rFonts w:hint="eastAsia" w:ascii="宋体" w:hAnsi="宋体" w:cs="宋体"/>
                <w:color w:val="auto"/>
                <w:sz w:val="24"/>
                <w:highlight w:val="none"/>
              </w:rPr>
            </w:pPr>
            <w:r>
              <w:rPr>
                <w:rFonts w:ascii="宋体" w:hAnsi="宋体" w:cs="宋体"/>
                <w:color w:val="auto"/>
                <w:sz w:val="24"/>
                <w:highlight w:val="none"/>
              </w:rPr>
              <w:t>（二）投标单位的报价均超过了采购预算或者最高限价，采购人不能支付的；</w:t>
            </w:r>
          </w:p>
          <w:p w14:paraId="341D7168">
            <w:pPr>
              <w:pBdr>
                <w:top w:val="none" w:color="000000" w:sz="0" w:space="0"/>
                <w:left w:val="none" w:color="000000" w:sz="0" w:space="0"/>
                <w:bottom w:val="none" w:color="000000" w:sz="0" w:space="0"/>
                <w:right w:val="none" w:color="000000" w:sz="0" w:space="0"/>
              </w:pBdr>
              <w:spacing w:line="85" w:lineRule="atLeast"/>
              <w:jc w:val="both"/>
              <w:rPr>
                <w:color w:val="auto"/>
                <w:highlight w:val="none"/>
              </w:rPr>
            </w:pPr>
            <w:r>
              <w:rPr>
                <w:rFonts w:ascii="宋体" w:hAnsi="宋体" w:cs="宋体"/>
                <w:color w:val="auto"/>
                <w:sz w:val="24"/>
                <w:highlight w:val="none"/>
              </w:rPr>
              <w:t>（三）因重大变故，采购任务取消的。</w:t>
            </w:r>
          </w:p>
        </w:tc>
      </w:tr>
      <w:tr w14:paraId="318200F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84" w:hRule="atLeast"/>
          <w:jc w:val="center"/>
        </w:trPr>
        <w:tc>
          <w:tcPr>
            <w:tcW w:w="81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38C8D21">
            <w:pPr>
              <w:pBdr>
                <w:top w:val="none" w:color="000000" w:sz="0" w:space="0"/>
                <w:left w:val="none" w:color="000000" w:sz="0" w:space="0"/>
                <w:bottom w:val="none" w:color="000000" w:sz="0" w:space="0"/>
                <w:right w:val="none" w:color="000000" w:sz="0" w:space="0"/>
              </w:pBdr>
              <w:spacing w:line="85" w:lineRule="atLeast"/>
              <w:jc w:val="center"/>
              <w:rPr>
                <w:rFonts w:hint="eastAsia" w:eastAsia="宋体"/>
                <w:color w:val="auto"/>
                <w:highlight w:val="none"/>
                <w:lang w:eastAsia="zh-CN"/>
              </w:rPr>
            </w:pPr>
            <w:r>
              <w:rPr>
                <w:rFonts w:ascii="宋体" w:hAnsi="宋体" w:cs="宋体"/>
                <w:color w:val="auto"/>
                <w:sz w:val="24"/>
                <w:highlight w:val="none"/>
              </w:rPr>
              <w:t>1</w:t>
            </w:r>
            <w:r>
              <w:rPr>
                <w:rFonts w:hint="eastAsia" w:ascii="宋体" w:hAnsi="宋体" w:cs="宋体"/>
                <w:color w:val="auto"/>
                <w:sz w:val="24"/>
                <w:highlight w:val="none"/>
                <w:lang w:val="en-US" w:eastAsia="zh-CN"/>
              </w:rPr>
              <w:t>1</w:t>
            </w:r>
          </w:p>
        </w:tc>
        <w:tc>
          <w:tcPr>
            <w:tcW w:w="17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00D16AF">
            <w:pPr>
              <w:pBdr>
                <w:top w:val="none" w:color="000000" w:sz="0" w:space="0"/>
                <w:left w:val="none" w:color="000000" w:sz="0" w:space="0"/>
                <w:bottom w:val="none" w:color="000000" w:sz="0" w:space="0"/>
                <w:right w:val="none" w:color="000000" w:sz="0" w:space="0"/>
              </w:pBdr>
              <w:spacing w:line="85" w:lineRule="atLeast"/>
              <w:jc w:val="both"/>
              <w:rPr>
                <w:color w:val="auto"/>
                <w:highlight w:val="none"/>
              </w:rPr>
            </w:pPr>
            <w:r>
              <w:rPr>
                <w:rFonts w:ascii="宋体" w:hAnsi="宋体" w:cs="宋体"/>
                <w:color w:val="auto"/>
                <w:sz w:val="24"/>
                <w:highlight w:val="none"/>
              </w:rPr>
              <w:t>导致无效标</w:t>
            </w:r>
          </w:p>
          <w:p w14:paraId="78E4E0D6">
            <w:pPr>
              <w:pBdr>
                <w:top w:val="none" w:color="000000" w:sz="0" w:space="0"/>
                <w:left w:val="none" w:color="000000" w:sz="0" w:space="0"/>
                <w:bottom w:val="none" w:color="000000" w:sz="0" w:space="0"/>
                <w:right w:val="none" w:color="000000" w:sz="0" w:space="0"/>
              </w:pBdr>
              <w:spacing w:line="85" w:lineRule="atLeast"/>
              <w:jc w:val="both"/>
              <w:rPr>
                <w:color w:val="auto"/>
                <w:highlight w:val="none"/>
              </w:rPr>
            </w:pPr>
            <w:r>
              <w:rPr>
                <w:rFonts w:ascii="宋体" w:hAnsi="宋体" w:cs="宋体"/>
                <w:color w:val="auto"/>
                <w:sz w:val="24"/>
                <w:highlight w:val="none"/>
              </w:rPr>
              <w:t>因素</w:t>
            </w:r>
          </w:p>
        </w:tc>
        <w:tc>
          <w:tcPr>
            <w:tcW w:w="7343"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36CF3BE">
            <w:pPr>
              <w:pBdr>
                <w:top w:val="none" w:color="000000" w:sz="0" w:space="0"/>
                <w:left w:val="none" w:color="000000" w:sz="0" w:space="0"/>
                <w:bottom w:val="none" w:color="000000" w:sz="0" w:space="0"/>
                <w:right w:val="none" w:color="000000" w:sz="0" w:space="0"/>
              </w:pBdr>
              <w:shd w:val="clear" w:color="FFFFFF" w:fill="FFFFFF"/>
              <w:spacing w:line="85" w:lineRule="atLeast"/>
              <w:rPr>
                <w:rFonts w:hint="eastAsia" w:ascii="宋体" w:hAnsi="宋体" w:cs="宋体"/>
                <w:color w:val="auto"/>
                <w:sz w:val="24"/>
                <w:highlight w:val="none"/>
              </w:rPr>
            </w:pPr>
            <w:r>
              <w:rPr>
                <w:rFonts w:hint="eastAsia" w:ascii="宋体" w:hAnsi="宋体" w:cs="宋体"/>
                <w:color w:val="auto"/>
                <w:sz w:val="24"/>
                <w:highlight w:val="none"/>
                <w:lang w:eastAsia="zh-CN"/>
              </w:rPr>
              <w:t>响应文件</w:t>
            </w:r>
            <w:r>
              <w:rPr>
                <w:rFonts w:ascii="宋体" w:hAnsi="宋体" w:cs="宋体"/>
                <w:color w:val="auto"/>
                <w:sz w:val="24"/>
                <w:highlight w:val="none"/>
              </w:rPr>
              <w:t>属下列情况之一的，在资格性、符合性检查时按照无效投标处理：</w:t>
            </w:r>
          </w:p>
          <w:p w14:paraId="12B8CCED">
            <w:pPr>
              <w:pBdr>
                <w:top w:val="none" w:color="000000" w:sz="0" w:space="0"/>
                <w:left w:val="none" w:color="000000" w:sz="0" w:space="0"/>
                <w:bottom w:val="none" w:color="000000" w:sz="0" w:space="0"/>
                <w:right w:val="none" w:color="000000" w:sz="0" w:space="0"/>
              </w:pBdr>
              <w:shd w:val="clear" w:color="FFFFFF" w:fill="FFFFFF"/>
              <w:spacing w:line="85" w:lineRule="atLeast"/>
              <w:rPr>
                <w:rFonts w:hint="eastAsia" w:ascii="宋体" w:hAnsi="宋体" w:cs="宋体"/>
                <w:color w:val="auto"/>
                <w:sz w:val="24"/>
                <w:highlight w:val="none"/>
              </w:rPr>
            </w:pPr>
            <w:r>
              <w:rPr>
                <w:rFonts w:ascii="宋体" w:hAnsi="宋体" w:cs="宋体"/>
                <w:color w:val="auto"/>
                <w:sz w:val="24"/>
                <w:highlight w:val="none"/>
              </w:rPr>
              <w:t>（一）</w:t>
            </w:r>
            <w:r>
              <w:rPr>
                <w:rFonts w:hint="eastAsia" w:ascii="宋体" w:hAnsi="宋体" w:cs="宋体"/>
                <w:color w:val="auto"/>
                <w:sz w:val="24"/>
                <w:highlight w:val="none"/>
                <w:lang w:eastAsia="zh-CN"/>
              </w:rPr>
              <w:t>响应文件</w:t>
            </w:r>
            <w:r>
              <w:rPr>
                <w:rFonts w:ascii="宋体" w:hAnsi="宋体" w:cs="宋体"/>
                <w:color w:val="auto"/>
                <w:sz w:val="24"/>
                <w:highlight w:val="none"/>
              </w:rPr>
              <w:t>未按征集文件要求</w:t>
            </w:r>
            <w:r>
              <w:rPr>
                <w:rFonts w:hint="eastAsia" w:ascii="宋体" w:hAnsi="宋体" w:eastAsia="宋体" w:cs="宋体"/>
                <w:sz w:val="24"/>
                <w:szCs w:val="24"/>
                <w:highlight w:val="none"/>
              </w:rPr>
              <w:t>签署、盖章的</w:t>
            </w:r>
            <w:r>
              <w:rPr>
                <w:rFonts w:ascii="宋体" w:hAnsi="宋体" w:cs="宋体"/>
                <w:color w:val="auto"/>
                <w:sz w:val="24"/>
                <w:highlight w:val="none"/>
              </w:rPr>
              <w:t>；</w:t>
            </w:r>
          </w:p>
          <w:p w14:paraId="78A33625">
            <w:pPr>
              <w:pBdr>
                <w:top w:val="none" w:color="000000" w:sz="0" w:space="0"/>
                <w:left w:val="none" w:color="000000" w:sz="0" w:space="0"/>
                <w:bottom w:val="none" w:color="000000" w:sz="0" w:space="0"/>
                <w:right w:val="none" w:color="000000" w:sz="0" w:space="0"/>
              </w:pBdr>
              <w:shd w:val="clear" w:color="FFFFFF" w:fill="FFFFFF"/>
              <w:spacing w:line="85" w:lineRule="atLeast"/>
              <w:rPr>
                <w:rFonts w:hint="eastAsia" w:ascii="宋体" w:hAnsi="宋体" w:cs="宋体"/>
                <w:color w:val="auto"/>
                <w:sz w:val="24"/>
                <w:highlight w:val="none"/>
              </w:rPr>
            </w:pPr>
            <w:r>
              <w:rPr>
                <w:rFonts w:ascii="宋体" w:hAnsi="宋体" w:cs="宋体"/>
                <w:color w:val="auto"/>
                <w:sz w:val="24"/>
                <w:highlight w:val="none"/>
              </w:rPr>
              <w:t>（二）不具备征集文件中规定的资格要求的；</w:t>
            </w:r>
          </w:p>
          <w:p w14:paraId="7F0D07B3">
            <w:pPr>
              <w:pBdr>
                <w:top w:val="none" w:color="000000" w:sz="0" w:space="0"/>
                <w:left w:val="none" w:color="000000" w:sz="0" w:space="0"/>
                <w:bottom w:val="none" w:color="000000" w:sz="0" w:space="0"/>
                <w:right w:val="none" w:color="000000" w:sz="0" w:space="0"/>
              </w:pBdr>
              <w:shd w:val="clear" w:color="FFFFFF" w:fill="FFFFFF"/>
              <w:spacing w:line="85" w:lineRule="atLeast"/>
              <w:rPr>
                <w:rFonts w:hint="eastAsia" w:ascii="宋体" w:hAnsi="宋体" w:cs="宋体"/>
                <w:color w:val="auto"/>
                <w:sz w:val="24"/>
                <w:highlight w:val="none"/>
              </w:rPr>
            </w:pPr>
            <w:r>
              <w:rPr>
                <w:rFonts w:ascii="宋体" w:hAnsi="宋体" w:cs="宋体"/>
                <w:color w:val="auto"/>
                <w:sz w:val="24"/>
                <w:highlight w:val="none"/>
              </w:rPr>
              <w:t>（三）报价</w:t>
            </w:r>
            <w:r>
              <w:rPr>
                <w:rFonts w:hint="eastAsia" w:ascii="宋体" w:hAnsi="宋体" w:cs="宋体"/>
                <w:color w:val="auto"/>
                <w:sz w:val="24"/>
                <w:highlight w:val="none"/>
                <w:lang w:val="en-US" w:eastAsia="zh-CN"/>
              </w:rPr>
              <w:t>不符合</w:t>
            </w:r>
            <w:r>
              <w:rPr>
                <w:rFonts w:ascii="宋体" w:hAnsi="宋体" w:cs="宋体"/>
                <w:color w:val="auto"/>
                <w:sz w:val="24"/>
                <w:highlight w:val="none"/>
              </w:rPr>
              <w:t>征集文件规定的；</w:t>
            </w:r>
          </w:p>
          <w:p w14:paraId="54E4E179">
            <w:pPr>
              <w:pBdr>
                <w:top w:val="none" w:color="000000" w:sz="0" w:space="0"/>
                <w:left w:val="none" w:color="000000" w:sz="0" w:space="0"/>
                <w:bottom w:val="none" w:color="000000" w:sz="0" w:space="0"/>
                <w:right w:val="none" w:color="000000" w:sz="0" w:space="0"/>
              </w:pBdr>
              <w:shd w:val="clear" w:color="FFFFFF" w:fill="FFFFFF"/>
              <w:spacing w:line="85" w:lineRule="atLeast"/>
              <w:rPr>
                <w:rFonts w:hint="eastAsia" w:ascii="宋体" w:hAnsi="宋体" w:cs="宋体"/>
                <w:color w:val="auto"/>
                <w:sz w:val="24"/>
                <w:highlight w:val="none"/>
              </w:rPr>
            </w:pPr>
            <w:r>
              <w:rPr>
                <w:rFonts w:ascii="宋体" w:hAnsi="宋体" w:cs="宋体"/>
                <w:color w:val="auto"/>
                <w:sz w:val="24"/>
                <w:highlight w:val="none"/>
              </w:rPr>
              <w:t>（四）</w:t>
            </w:r>
            <w:r>
              <w:rPr>
                <w:rFonts w:hint="eastAsia" w:ascii="宋体" w:hAnsi="宋体" w:cs="宋体"/>
                <w:color w:val="auto"/>
                <w:sz w:val="24"/>
                <w:highlight w:val="none"/>
                <w:lang w:eastAsia="zh-CN"/>
              </w:rPr>
              <w:t>响应文件</w:t>
            </w:r>
            <w:r>
              <w:rPr>
                <w:rFonts w:ascii="宋体" w:hAnsi="宋体" w:cs="宋体"/>
                <w:color w:val="auto"/>
                <w:sz w:val="24"/>
                <w:highlight w:val="none"/>
              </w:rPr>
              <w:t>含有采购人不能接受的附加条件的；</w:t>
            </w:r>
          </w:p>
          <w:p w14:paraId="3D1470EC">
            <w:pPr>
              <w:pBdr>
                <w:top w:val="none" w:color="000000" w:sz="0" w:space="0"/>
                <w:left w:val="none" w:color="000000" w:sz="0" w:space="0"/>
                <w:bottom w:val="none" w:color="000000" w:sz="0" w:space="0"/>
                <w:right w:val="none" w:color="000000" w:sz="0" w:space="0"/>
              </w:pBdr>
              <w:shd w:val="clear" w:color="FFFFFF" w:fill="FFFFFF"/>
              <w:spacing w:line="85" w:lineRule="atLeast"/>
              <w:rPr>
                <w:color w:val="auto"/>
                <w:highlight w:val="none"/>
              </w:rPr>
            </w:pPr>
            <w:r>
              <w:rPr>
                <w:rFonts w:ascii="宋体" w:hAnsi="宋体" w:cs="宋体"/>
                <w:color w:val="auto"/>
                <w:sz w:val="24"/>
                <w:highlight w:val="none"/>
              </w:rPr>
              <w:t>（五）法律、法规和征集文件规定的其他无效情形。</w:t>
            </w:r>
          </w:p>
        </w:tc>
      </w:tr>
    </w:tbl>
    <w:p w14:paraId="71AEED0E">
      <w:pPr>
        <w:pBdr>
          <w:top w:val="none" w:color="000000" w:sz="0" w:space="0"/>
          <w:left w:val="none" w:color="000000" w:sz="0" w:space="0"/>
          <w:bottom w:val="none" w:color="000000" w:sz="0" w:space="0"/>
          <w:right w:val="none" w:color="000000" w:sz="0" w:space="0"/>
        </w:pBdr>
        <w:spacing w:line="360" w:lineRule="auto"/>
        <w:jc w:val="both"/>
        <w:rPr>
          <w:rFonts w:hint="eastAsia" w:ascii="宋体" w:hAnsi="宋体" w:cs="宋体"/>
          <w:b/>
          <w:color w:val="auto"/>
          <w:sz w:val="30"/>
          <w:szCs w:val="30"/>
          <w:highlight w:val="none"/>
        </w:rPr>
      </w:pPr>
    </w:p>
    <w:p w14:paraId="21EC767D">
      <w:pPr>
        <w:pBdr>
          <w:top w:val="none" w:color="000000" w:sz="0" w:space="0"/>
          <w:left w:val="none" w:color="000000" w:sz="0" w:space="0"/>
          <w:bottom w:val="none" w:color="000000" w:sz="0" w:space="0"/>
          <w:right w:val="none" w:color="000000" w:sz="0" w:space="0"/>
        </w:pBdr>
        <w:spacing w:line="360" w:lineRule="auto"/>
        <w:jc w:val="left"/>
        <w:rPr>
          <w:rFonts w:ascii="宋体" w:hAnsi="宋体" w:cs="宋体"/>
          <w:b/>
          <w:bCs/>
          <w:color w:val="auto"/>
          <w:sz w:val="32"/>
          <w:szCs w:val="32"/>
          <w:highlight w:val="none"/>
        </w:rPr>
      </w:pPr>
      <w:r>
        <w:rPr>
          <w:rFonts w:ascii="宋体" w:hAnsi="宋体" w:cs="宋体"/>
          <w:b/>
          <w:color w:val="auto"/>
          <w:sz w:val="32"/>
          <w:szCs w:val="32"/>
          <w:highlight w:val="none"/>
        </w:rPr>
        <w:t>目</w:t>
      </w:r>
      <w:r>
        <w:rPr>
          <w:rFonts w:hint="eastAsia" w:ascii="宋体" w:hAnsi="宋体" w:cs="宋体"/>
          <w:b/>
          <w:color w:val="auto"/>
          <w:sz w:val="32"/>
          <w:szCs w:val="32"/>
          <w:highlight w:val="none"/>
        </w:rPr>
        <w:t xml:space="preserve"> </w:t>
      </w:r>
      <w:r>
        <w:rPr>
          <w:rFonts w:ascii="宋体" w:hAnsi="宋体" w:cs="宋体"/>
          <w:b/>
          <w:color w:val="auto"/>
          <w:sz w:val="32"/>
          <w:szCs w:val="32"/>
          <w:highlight w:val="none"/>
        </w:rPr>
        <w:t>录</w:t>
      </w:r>
    </w:p>
    <w:p w14:paraId="5046F0D2">
      <w:pPr>
        <w:pBdr>
          <w:top w:val="none" w:color="000000" w:sz="0" w:space="0"/>
          <w:left w:val="none" w:color="000000" w:sz="0" w:space="0"/>
          <w:bottom w:val="none" w:color="000000" w:sz="0" w:space="0"/>
          <w:right w:val="none" w:color="000000" w:sz="0" w:space="0"/>
        </w:pBdr>
        <w:tabs>
          <w:tab w:val="left" w:pos="10467"/>
        </w:tabs>
        <w:spacing w:line="360" w:lineRule="auto"/>
        <w:rPr>
          <w:rFonts w:ascii="宋体" w:hAnsi="宋体" w:cs="宋体"/>
          <w:color w:val="auto"/>
          <w:sz w:val="32"/>
          <w:szCs w:val="32"/>
          <w:highlight w:val="none"/>
        </w:rPr>
      </w:pPr>
    </w:p>
    <w:p w14:paraId="66A29963">
      <w:pPr>
        <w:pBdr>
          <w:top w:val="none" w:color="000000" w:sz="0" w:space="0"/>
          <w:left w:val="none" w:color="000000" w:sz="0" w:space="0"/>
          <w:bottom w:val="none" w:color="000000" w:sz="0" w:space="0"/>
          <w:right w:val="none" w:color="000000" w:sz="0" w:space="0"/>
        </w:pBdr>
        <w:tabs>
          <w:tab w:val="left" w:pos="10467"/>
        </w:tabs>
        <w:spacing w:line="360" w:lineRule="auto"/>
        <w:rPr>
          <w:rFonts w:ascii="宋体" w:hAnsi="宋体"/>
          <w:color w:val="auto"/>
          <w:sz w:val="32"/>
          <w:szCs w:val="32"/>
          <w:highlight w:val="none"/>
        </w:rPr>
      </w:pPr>
      <w:r>
        <w:rPr>
          <w:rFonts w:ascii="宋体" w:hAnsi="宋体" w:cs="宋体"/>
          <w:color w:val="auto"/>
          <w:sz w:val="32"/>
          <w:szCs w:val="32"/>
          <w:highlight w:val="none"/>
        </w:rPr>
        <w:t>第一章 征集邀请函</w:t>
      </w:r>
    </w:p>
    <w:p w14:paraId="065D2763">
      <w:pPr>
        <w:pBdr>
          <w:top w:val="none" w:color="000000" w:sz="0" w:space="0"/>
          <w:left w:val="none" w:color="000000" w:sz="0" w:space="0"/>
          <w:bottom w:val="none" w:color="000000" w:sz="0" w:space="0"/>
          <w:right w:val="none" w:color="000000" w:sz="0" w:space="0"/>
        </w:pBdr>
        <w:tabs>
          <w:tab w:val="left" w:pos="10467"/>
        </w:tabs>
        <w:spacing w:line="360" w:lineRule="auto"/>
        <w:rPr>
          <w:rFonts w:ascii="宋体" w:hAnsi="宋体"/>
          <w:color w:val="auto"/>
          <w:sz w:val="32"/>
          <w:szCs w:val="32"/>
          <w:highlight w:val="none"/>
        </w:rPr>
      </w:pPr>
      <w:r>
        <w:rPr>
          <w:rFonts w:ascii="宋体" w:hAnsi="宋体"/>
          <w:color w:val="auto"/>
          <w:sz w:val="32"/>
          <w:szCs w:val="32"/>
          <w:highlight w:val="none"/>
        </w:rPr>
        <w:fldChar w:fldCharType="begin"/>
      </w:r>
      <w:r>
        <w:rPr>
          <w:rFonts w:ascii="宋体" w:hAnsi="宋体"/>
          <w:color w:val="auto"/>
          <w:sz w:val="32"/>
          <w:szCs w:val="32"/>
          <w:highlight w:val="none"/>
        </w:rPr>
        <w:instrText xml:space="preserve"> HYPERLINK "http://jszfcg.jsczt.cn/jszc/onlyoffice/7.2.1-34/web-apps/apps/documenteditor/main/index_loader.html?_dc=7.2.1-34&amp;lang=zh&amp;customer=%20&amp;logo=%20&amp;headerlogo=%2Ffavicon.ico&amp;frameEditorId=iframePage&amp;compact=true&amp;parentOrigin=http://jszfcg.jsczt.cn" \l "_Toc23786" \o "http://jszfcg.jsczt.cn/jszc/onlyoffice/7.2.1-34/web-apps/apps/documenteditor/main/index_loader.html?_dc=7.2.1-34&amp;lang=zh&amp;customer=%20&amp;logo=%20&amp;headerlogo=%2Ffavicon.ico&amp;frameEditorId=iframePage&amp;compact=true&amp;parentOrigin=http://jszfcg.jsczt.cn#_Toc23786" </w:instrText>
      </w:r>
      <w:r>
        <w:rPr>
          <w:rFonts w:ascii="宋体" w:hAnsi="宋体"/>
          <w:color w:val="auto"/>
          <w:sz w:val="32"/>
          <w:szCs w:val="32"/>
          <w:highlight w:val="none"/>
        </w:rPr>
        <w:fldChar w:fldCharType="separate"/>
      </w:r>
      <w:r>
        <w:rPr>
          <w:rStyle w:val="213"/>
          <w:rFonts w:ascii="宋体" w:hAnsi="宋体" w:cs="宋体"/>
          <w:color w:val="auto"/>
          <w:sz w:val="32"/>
          <w:szCs w:val="32"/>
          <w:highlight w:val="none"/>
          <w:u w:val="none"/>
        </w:rPr>
        <w:t>第二章 供应商须知</w:t>
      </w:r>
      <w:r>
        <w:rPr>
          <w:rStyle w:val="213"/>
          <w:rFonts w:ascii="宋体" w:hAnsi="宋体" w:cs="宋体"/>
          <w:color w:val="auto"/>
          <w:sz w:val="32"/>
          <w:szCs w:val="32"/>
          <w:highlight w:val="none"/>
          <w:u w:val="none"/>
        </w:rPr>
        <w:fldChar w:fldCharType="end"/>
      </w:r>
    </w:p>
    <w:p w14:paraId="138508F2">
      <w:pPr>
        <w:pBdr>
          <w:top w:val="none" w:color="000000" w:sz="0" w:space="0"/>
          <w:left w:val="none" w:color="000000" w:sz="0" w:space="0"/>
          <w:bottom w:val="none" w:color="000000" w:sz="0" w:space="0"/>
          <w:right w:val="none" w:color="000000" w:sz="0" w:space="0"/>
        </w:pBdr>
        <w:tabs>
          <w:tab w:val="left" w:pos="10467"/>
        </w:tabs>
        <w:spacing w:line="360" w:lineRule="auto"/>
        <w:rPr>
          <w:rFonts w:ascii="宋体" w:hAnsi="宋体"/>
          <w:color w:val="auto"/>
          <w:sz w:val="32"/>
          <w:szCs w:val="32"/>
          <w:highlight w:val="none"/>
        </w:rPr>
      </w:pPr>
      <w:r>
        <w:rPr>
          <w:rFonts w:ascii="宋体" w:hAnsi="宋体"/>
          <w:color w:val="auto"/>
          <w:sz w:val="32"/>
          <w:szCs w:val="32"/>
          <w:highlight w:val="none"/>
        </w:rPr>
        <w:fldChar w:fldCharType="begin"/>
      </w:r>
      <w:r>
        <w:rPr>
          <w:rFonts w:ascii="宋体" w:hAnsi="宋体"/>
          <w:color w:val="auto"/>
          <w:sz w:val="32"/>
          <w:szCs w:val="32"/>
          <w:highlight w:val="none"/>
        </w:rPr>
        <w:instrText xml:space="preserve"> HYPERLINK "http://jszfcg.jsczt.cn/jszc/onlyoffice/7.2.1-34/web-apps/apps/documenteditor/main/index_loader.html?_dc=7.2.1-34&amp;lang=zh&amp;customer=%20&amp;logo=%20&amp;headerlogo=%2Ffavicon.ico&amp;frameEditorId=iframePage&amp;compact=true&amp;parentOrigin=http://jszfcg.jsczt.cn" \l "_Toc13012" \o "http://jszfcg.jsczt.cn/jszc/onlyoffice/7.2.1-34/web-apps/apps/documenteditor/main/index_loader.html?_dc=7.2.1-34&amp;lang=zh&amp;customer=%20&amp;logo=%20&amp;headerlogo=%2Ffavicon.ico&amp;frameEditorId=iframePage&amp;compact=true&amp;parentOrigin=http://jszfcg.jsczt.cn#_Toc13012" </w:instrText>
      </w:r>
      <w:r>
        <w:rPr>
          <w:rFonts w:ascii="宋体" w:hAnsi="宋体"/>
          <w:color w:val="auto"/>
          <w:sz w:val="32"/>
          <w:szCs w:val="32"/>
          <w:highlight w:val="none"/>
        </w:rPr>
        <w:fldChar w:fldCharType="separate"/>
      </w:r>
      <w:r>
        <w:rPr>
          <w:rStyle w:val="213"/>
          <w:rFonts w:ascii="宋体" w:hAnsi="宋体" w:cs="宋体"/>
          <w:color w:val="auto"/>
          <w:sz w:val="32"/>
          <w:szCs w:val="32"/>
          <w:highlight w:val="none"/>
          <w:u w:val="none"/>
        </w:rPr>
        <w:t>第三章 响应文件格式</w:t>
      </w:r>
      <w:r>
        <w:rPr>
          <w:rStyle w:val="213"/>
          <w:rFonts w:ascii="宋体" w:hAnsi="宋体" w:cs="宋体"/>
          <w:color w:val="auto"/>
          <w:sz w:val="32"/>
          <w:szCs w:val="32"/>
          <w:highlight w:val="none"/>
          <w:u w:val="none"/>
        </w:rPr>
        <w:fldChar w:fldCharType="end"/>
      </w:r>
    </w:p>
    <w:p w14:paraId="1A46C463">
      <w:pPr>
        <w:pBdr>
          <w:top w:val="none" w:color="000000" w:sz="0" w:space="0"/>
          <w:left w:val="none" w:color="000000" w:sz="0" w:space="0"/>
          <w:bottom w:val="none" w:color="000000" w:sz="0" w:space="0"/>
          <w:right w:val="none" w:color="000000" w:sz="0" w:space="0"/>
        </w:pBdr>
        <w:tabs>
          <w:tab w:val="left" w:pos="10467"/>
        </w:tabs>
        <w:spacing w:line="360" w:lineRule="auto"/>
        <w:rPr>
          <w:rFonts w:ascii="宋体" w:hAnsi="宋体"/>
          <w:color w:val="auto"/>
          <w:sz w:val="32"/>
          <w:szCs w:val="32"/>
          <w:highlight w:val="none"/>
        </w:rPr>
      </w:pPr>
      <w:r>
        <w:rPr>
          <w:rFonts w:ascii="宋体" w:hAnsi="宋体"/>
          <w:color w:val="auto"/>
          <w:sz w:val="32"/>
          <w:szCs w:val="32"/>
          <w:highlight w:val="none"/>
        </w:rPr>
        <w:fldChar w:fldCharType="begin"/>
      </w:r>
      <w:r>
        <w:rPr>
          <w:rFonts w:ascii="宋体" w:hAnsi="宋体"/>
          <w:color w:val="auto"/>
          <w:sz w:val="32"/>
          <w:szCs w:val="32"/>
          <w:highlight w:val="none"/>
        </w:rPr>
        <w:instrText xml:space="preserve"> HYPERLINK "http://jszfcg.jsczt.cn/jszc/onlyoffice/7.2.1-34/web-apps/apps/documenteditor/main/index_loader.html?_dc=7.2.1-34&amp;lang=zh&amp;customer=%20&amp;logo=%20&amp;headerlogo=%2Ffavicon.ico&amp;frameEditorId=iframePage&amp;compact=true&amp;parentOrigin=http://jszfcg.jsczt.cn" \l "_Toc9626" \o "http://jszfcg.jsczt.cn/jszc/onlyoffice/7.2.1-34/web-apps/apps/documenteditor/main/index_loader.html?_dc=7.2.1-34&amp;lang=zh&amp;customer=%20&amp;logo=%20&amp;headerlogo=%2Ffavicon.ico&amp;frameEditorId=iframePage&amp;compact=true&amp;parentOrigin=http://jszfcg.jsczt.cn#_Toc9626" </w:instrText>
      </w:r>
      <w:r>
        <w:rPr>
          <w:rFonts w:ascii="宋体" w:hAnsi="宋体"/>
          <w:color w:val="auto"/>
          <w:sz w:val="32"/>
          <w:szCs w:val="32"/>
          <w:highlight w:val="none"/>
        </w:rPr>
        <w:fldChar w:fldCharType="separate"/>
      </w:r>
      <w:r>
        <w:rPr>
          <w:rStyle w:val="213"/>
          <w:rFonts w:ascii="宋体" w:hAnsi="宋体" w:cs="宋体"/>
          <w:color w:val="auto"/>
          <w:sz w:val="32"/>
          <w:szCs w:val="32"/>
          <w:highlight w:val="none"/>
          <w:u w:val="none"/>
        </w:rPr>
        <w:t>第四章 采购需求</w:t>
      </w:r>
      <w:r>
        <w:rPr>
          <w:rStyle w:val="213"/>
          <w:rFonts w:ascii="宋体" w:hAnsi="宋体" w:cs="宋体"/>
          <w:color w:val="auto"/>
          <w:sz w:val="32"/>
          <w:szCs w:val="32"/>
          <w:highlight w:val="none"/>
          <w:u w:val="none"/>
        </w:rPr>
        <w:fldChar w:fldCharType="end"/>
      </w:r>
    </w:p>
    <w:p w14:paraId="762C7C43">
      <w:pPr>
        <w:pBdr>
          <w:top w:val="none" w:color="000000" w:sz="0" w:space="0"/>
          <w:left w:val="none" w:color="000000" w:sz="0" w:space="0"/>
          <w:bottom w:val="none" w:color="000000" w:sz="0" w:space="0"/>
          <w:right w:val="none" w:color="000000" w:sz="0" w:space="0"/>
        </w:pBdr>
        <w:tabs>
          <w:tab w:val="left" w:pos="10467"/>
        </w:tabs>
        <w:spacing w:line="360" w:lineRule="auto"/>
        <w:rPr>
          <w:rFonts w:ascii="宋体" w:hAnsi="宋体"/>
          <w:color w:val="auto"/>
          <w:sz w:val="32"/>
          <w:szCs w:val="32"/>
          <w:highlight w:val="none"/>
        </w:rPr>
      </w:pPr>
      <w:r>
        <w:rPr>
          <w:rFonts w:ascii="宋体" w:hAnsi="宋体"/>
          <w:color w:val="auto"/>
          <w:sz w:val="32"/>
          <w:szCs w:val="32"/>
          <w:highlight w:val="none"/>
        </w:rPr>
        <w:fldChar w:fldCharType="begin"/>
      </w:r>
      <w:r>
        <w:rPr>
          <w:rFonts w:ascii="宋体" w:hAnsi="宋体"/>
          <w:color w:val="auto"/>
          <w:sz w:val="32"/>
          <w:szCs w:val="32"/>
          <w:highlight w:val="none"/>
        </w:rPr>
        <w:instrText xml:space="preserve"> HYPERLINK "http://jszfcg.jsczt.cn/jszc/onlyoffice/7.2.1-34/web-apps/apps/documenteditor/main/index_loader.html?_dc=7.2.1-34&amp;lang=zh&amp;customer=%20&amp;logo=%20&amp;headerlogo=%2Ffavicon.ico&amp;frameEditorId=iframePage&amp;compact=true&amp;parentOrigin=http://jszfcg.jsczt.cn" \l "_Toc5042" \o "http://jszfcg.jsczt.cn/jszc/onlyoffice/7.2.1-34/web-apps/apps/documenteditor/main/index_loader.html?_dc=7.2.1-34&amp;lang=zh&amp;customer=%20&amp;logo=%20&amp;headerlogo=%2Ffavicon.ico&amp;frameEditorId=iframePage&amp;compact=true&amp;parentOrigin=http://jszfcg.jsczt.cn#_Toc5042" </w:instrText>
      </w:r>
      <w:r>
        <w:rPr>
          <w:rFonts w:ascii="宋体" w:hAnsi="宋体"/>
          <w:color w:val="auto"/>
          <w:sz w:val="32"/>
          <w:szCs w:val="32"/>
          <w:highlight w:val="none"/>
        </w:rPr>
        <w:fldChar w:fldCharType="separate"/>
      </w:r>
      <w:r>
        <w:rPr>
          <w:rStyle w:val="213"/>
          <w:rFonts w:ascii="宋体" w:hAnsi="宋体" w:cs="宋体"/>
          <w:color w:val="auto"/>
          <w:sz w:val="32"/>
          <w:szCs w:val="32"/>
          <w:highlight w:val="none"/>
          <w:u w:val="none"/>
        </w:rPr>
        <w:t>第五章</w:t>
      </w:r>
      <w:r>
        <w:rPr>
          <w:rStyle w:val="213"/>
          <w:rFonts w:hint="eastAsia" w:ascii="宋体" w:hAnsi="宋体" w:cs="宋体"/>
          <w:color w:val="auto"/>
          <w:sz w:val="32"/>
          <w:szCs w:val="32"/>
          <w:highlight w:val="none"/>
          <w:u w:val="none"/>
        </w:rPr>
        <w:t xml:space="preserve"> </w:t>
      </w:r>
      <w:r>
        <w:rPr>
          <w:rStyle w:val="213"/>
          <w:rFonts w:ascii="宋体" w:hAnsi="宋体" w:cs="宋体"/>
          <w:color w:val="auto"/>
          <w:sz w:val="32"/>
          <w:szCs w:val="32"/>
          <w:highlight w:val="none"/>
          <w:u w:val="none"/>
        </w:rPr>
        <w:t>框架协议文本</w:t>
      </w:r>
      <w:r>
        <w:rPr>
          <w:rStyle w:val="213"/>
          <w:rFonts w:ascii="宋体" w:hAnsi="宋体" w:cs="宋体"/>
          <w:color w:val="auto"/>
          <w:sz w:val="32"/>
          <w:szCs w:val="32"/>
          <w:highlight w:val="none"/>
          <w:u w:val="none"/>
        </w:rPr>
        <w:fldChar w:fldCharType="end"/>
      </w:r>
    </w:p>
    <w:p w14:paraId="625774BE">
      <w:pPr>
        <w:pBdr>
          <w:top w:val="none" w:color="000000" w:sz="0" w:space="0"/>
          <w:left w:val="none" w:color="000000" w:sz="0" w:space="0"/>
          <w:bottom w:val="none" w:color="000000" w:sz="0" w:space="0"/>
          <w:right w:val="none" w:color="000000" w:sz="0" w:space="0"/>
        </w:pBdr>
        <w:tabs>
          <w:tab w:val="left" w:pos="10467"/>
        </w:tabs>
        <w:spacing w:line="360" w:lineRule="auto"/>
        <w:rPr>
          <w:rFonts w:ascii="宋体" w:hAnsi="宋体"/>
          <w:color w:val="auto"/>
          <w:sz w:val="32"/>
          <w:szCs w:val="32"/>
          <w:highlight w:val="none"/>
        </w:rPr>
      </w:pPr>
      <w:r>
        <w:rPr>
          <w:rFonts w:ascii="宋体" w:hAnsi="宋体"/>
          <w:color w:val="auto"/>
          <w:sz w:val="32"/>
          <w:szCs w:val="32"/>
          <w:highlight w:val="none"/>
        </w:rPr>
        <w:fldChar w:fldCharType="begin"/>
      </w:r>
      <w:r>
        <w:rPr>
          <w:rFonts w:ascii="宋体" w:hAnsi="宋体"/>
          <w:color w:val="auto"/>
          <w:sz w:val="32"/>
          <w:szCs w:val="32"/>
          <w:highlight w:val="none"/>
        </w:rPr>
        <w:instrText xml:space="preserve"> HYPERLINK "http://jszfcg.jsczt.cn/jszc/onlyoffice/7.2.1-34/web-apps/apps/documenteditor/main/index_loader.html?_dc=7.2.1-34&amp;lang=zh&amp;customer=%20&amp;logo=%20&amp;headerlogo=%2Ffavicon.ico&amp;frameEditorId=iframePage&amp;compact=true&amp;parentOrigin=http://jszfcg.jsczt.cn" \l "_Toc28687" \o "http://jszfcg.jsczt.cn/jszc/onlyoffice/7.2.1-34/web-apps/apps/documenteditor/main/index_loader.html?_dc=7.2.1-34&amp;lang=zh&amp;customer=%20&amp;logo=%20&amp;headerlogo=%2Ffavicon.ico&amp;frameEditorId=iframePage&amp;compact=true&amp;parentOrigin=http://jszfcg.jsczt.cn#_Toc28687" </w:instrText>
      </w:r>
      <w:r>
        <w:rPr>
          <w:rFonts w:ascii="宋体" w:hAnsi="宋体"/>
          <w:color w:val="auto"/>
          <w:sz w:val="32"/>
          <w:szCs w:val="32"/>
          <w:highlight w:val="none"/>
        </w:rPr>
        <w:fldChar w:fldCharType="separate"/>
      </w:r>
      <w:r>
        <w:rPr>
          <w:rStyle w:val="213"/>
          <w:rFonts w:ascii="宋体" w:hAnsi="宋体" w:cs="宋体"/>
          <w:color w:val="auto"/>
          <w:sz w:val="32"/>
          <w:szCs w:val="32"/>
          <w:highlight w:val="none"/>
          <w:u w:val="none"/>
        </w:rPr>
        <w:t>第六章 确定入围及成交供应商</w:t>
      </w:r>
      <w:r>
        <w:rPr>
          <w:rStyle w:val="213"/>
          <w:rFonts w:ascii="宋体" w:hAnsi="宋体" w:cs="宋体"/>
          <w:color w:val="auto"/>
          <w:sz w:val="32"/>
          <w:szCs w:val="32"/>
          <w:highlight w:val="none"/>
          <w:u w:val="none"/>
        </w:rPr>
        <w:fldChar w:fldCharType="end"/>
      </w:r>
    </w:p>
    <w:p w14:paraId="02FE87EF">
      <w:pPr>
        <w:pBdr>
          <w:top w:val="none" w:color="000000" w:sz="0" w:space="0"/>
          <w:left w:val="none" w:color="000000" w:sz="0" w:space="0"/>
          <w:bottom w:val="none" w:color="000000" w:sz="0" w:space="0"/>
          <w:right w:val="none" w:color="000000" w:sz="0" w:space="0"/>
        </w:pBdr>
        <w:spacing w:line="85" w:lineRule="atLeast"/>
        <w:rPr>
          <w:rFonts w:ascii="宋体" w:hAnsi="宋体"/>
          <w:color w:val="auto"/>
          <w:sz w:val="24"/>
          <w:szCs w:val="24"/>
          <w:highlight w:val="none"/>
        </w:rPr>
      </w:pPr>
    </w:p>
    <w:p w14:paraId="1E2B77B2">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367493D8">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60A27115">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3E3F2399">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00EE37CC">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2CDC8CBA">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7D903F20">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7D048CAB">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5CBEE064">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2A342535">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08CB6D1C">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45B039EB">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23BB9030">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7BD8FEE7">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1973407C">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689519DC">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5165402B">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56C89D1E">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3EC92A30">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3D185E7F">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13F94628">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7775A501">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369560E8">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26E601F8">
      <w:pPr>
        <w:pBdr>
          <w:top w:val="none" w:color="000000" w:sz="0" w:space="0"/>
          <w:left w:val="none" w:color="000000" w:sz="0" w:space="0"/>
          <w:bottom w:val="none" w:color="000000" w:sz="0" w:space="0"/>
          <w:right w:val="none" w:color="000000" w:sz="0" w:space="0"/>
        </w:pBdr>
        <w:rPr>
          <w:rFonts w:hint="eastAsia" w:ascii="宋体" w:hAnsi="宋体"/>
          <w:color w:val="auto"/>
          <w:sz w:val="24"/>
          <w:szCs w:val="24"/>
          <w:highlight w:val="none"/>
        </w:rPr>
      </w:pPr>
    </w:p>
    <w:p w14:paraId="00EF0383">
      <w:pPr>
        <w:pBdr>
          <w:top w:val="none" w:color="000000" w:sz="0" w:space="0"/>
          <w:left w:val="none" w:color="000000" w:sz="0" w:space="0"/>
          <w:bottom w:val="none" w:color="000000" w:sz="0" w:space="0"/>
          <w:right w:val="none" w:color="000000" w:sz="0" w:space="0"/>
        </w:pBdr>
        <w:rPr>
          <w:rFonts w:hint="eastAsia" w:ascii="宋体" w:hAnsi="宋体" w:cs="宋体"/>
          <w:b/>
          <w:color w:val="auto"/>
          <w:sz w:val="24"/>
          <w:szCs w:val="24"/>
          <w:highlight w:val="none"/>
        </w:rPr>
      </w:pPr>
    </w:p>
    <w:p w14:paraId="53D5948F">
      <w:pPr>
        <w:pBdr>
          <w:top w:val="none" w:color="000000" w:sz="0" w:space="0"/>
          <w:left w:val="none" w:color="000000" w:sz="0" w:space="0"/>
          <w:bottom w:val="none" w:color="000000" w:sz="0" w:space="0"/>
          <w:right w:val="none" w:color="000000" w:sz="0" w:space="0"/>
        </w:pBdr>
        <w:rPr>
          <w:rFonts w:hint="eastAsia" w:ascii="宋体" w:hAnsi="宋体" w:cs="宋体"/>
          <w:b/>
          <w:color w:val="auto"/>
          <w:sz w:val="24"/>
          <w:szCs w:val="24"/>
          <w:highlight w:val="none"/>
        </w:rPr>
      </w:pPr>
    </w:p>
    <w:p w14:paraId="2BFA5056">
      <w:pPr>
        <w:pBdr>
          <w:top w:val="none" w:color="000000" w:sz="0" w:space="0"/>
          <w:left w:val="none" w:color="000000" w:sz="0" w:space="0"/>
          <w:bottom w:val="none" w:color="000000" w:sz="0" w:space="0"/>
          <w:right w:val="none" w:color="000000" w:sz="0" w:space="0"/>
        </w:pBdr>
        <w:rPr>
          <w:rFonts w:hint="eastAsia" w:ascii="宋体" w:hAnsi="宋体" w:cs="宋体"/>
          <w:b/>
          <w:color w:val="auto"/>
          <w:sz w:val="24"/>
          <w:szCs w:val="24"/>
          <w:highlight w:val="none"/>
        </w:rPr>
      </w:pPr>
    </w:p>
    <w:p w14:paraId="206ABE79">
      <w:pPr>
        <w:pBdr>
          <w:top w:val="none" w:color="000000" w:sz="0" w:space="0"/>
          <w:left w:val="none" w:color="000000" w:sz="0" w:space="0"/>
          <w:bottom w:val="none" w:color="000000" w:sz="0" w:space="0"/>
          <w:right w:val="none" w:color="000000" w:sz="0" w:space="0"/>
        </w:pBdr>
        <w:rPr>
          <w:rFonts w:hint="eastAsia" w:ascii="宋体" w:hAnsi="宋体" w:cs="宋体"/>
          <w:b/>
          <w:color w:val="auto"/>
          <w:sz w:val="24"/>
          <w:szCs w:val="24"/>
          <w:highlight w:val="none"/>
        </w:rPr>
      </w:pPr>
    </w:p>
    <w:p w14:paraId="638BAFF8">
      <w:pPr>
        <w:pBdr>
          <w:top w:val="none" w:color="000000" w:sz="0" w:space="0"/>
          <w:left w:val="none" w:color="000000" w:sz="0" w:space="0"/>
          <w:bottom w:val="none" w:color="000000" w:sz="0" w:space="0"/>
          <w:right w:val="none" w:color="000000" w:sz="0" w:space="0"/>
        </w:pBdr>
        <w:rPr>
          <w:rFonts w:hint="eastAsia" w:ascii="宋体" w:hAnsi="宋体" w:cs="宋体"/>
          <w:b/>
          <w:color w:val="auto"/>
          <w:sz w:val="24"/>
          <w:szCs w:val="24"/>
          <w:highlight w:val="none"/>
        </w:rPr>
      </w:pPr>
    </w:p>
    <w:p w14:paraId="763F1618">
      <w:pPr>
        <w:pBdr>
          <w:top w:val="none" w:color="000000" w:sz="0" w:space="0"/>
          <w:left w:val="none" w:color="000000" w:sz="0" w:space="0"/>
          <w:bottom w:val="none" w:color="000000" w:sz="0" w:space="0"/>
          <w:right w:val="none" w:color="000000" w:sz="0" w:space="0"/>
        </w:pBdr>
        <w:jc w:val="center"/>
        <w:rPr>
          <w:rFonts w:ascii="宋体" w:hAnsi="宋体" w:cs="宋体"/>
          <w:b/>
          <w:color w:val="auto"/>
          <w:sz w:val="24"/>
          <w:szCs w:val="24"/>
          <w:highlight w:val="none"/>
        </w:rPr>
      </w:pPr>
    </w:p>
    <w:p w14:paraId="14BA7EE4">
      <w:pPr>
        <w:pBdr>
          <w:top w:val="none" w:color="000000" w:sz="0" w:space="0"/>
          <w:left w:val="none" w:color="000000" w:sz="0" w:space="0"/>
          <w:bottom w:val="none" w:color="000000" w:sz="0" w:space="0"/>
          <w:right w:val="none" w:color="000000" w:sz="0" w:space="0"/>
        </w:pBdr>
        <w:jc w:val="center"/>
        <w:rPr>
          <w:rFonts w:ascii="宋体" w:hAnsi="宋体" w:cs="宋体"/>
          <w:b/>
          <w:color w:val="auto"/>
          <w:sz w:val="24"/>
          <w:szCs w:val="24"/>
          <w:highlight w:val="none"/>
        </w:rPr>
      </w:pPr>
    </w:p>
    <w:p w14:paraId="2A3EB723">
      <w:pPr>
        <w:pBdr>
          <w:top w:val="none" w:color="000000" w:sz="0" w:space="0"/>
          <w:left w:val="none" w:color="000000" w:sz="0" w:space="0"/>
          <w:bottom w:val="none" w:color="000000" w:sz="0" w:space="0"/>
          <w:right w:val="none" w:color="000000" w:sz="0" w:space="0"/>
        </w:pBdr>
        <w:jc w:val="center"/>
        <w:rPr>
          <w:rFonts w:hint="eastAsia" w:ascii="宋体" w:hAnsi="宋体"/>
          <w:color w:val="auto"/>
          <w:sz w:val="24"/>
          <w:szCs w:val="24"/>
          <w:highlight w:val="none"/>
        </w:rPr>
      </w:pPr>
      <w:r>
        <w:rPr>
          <w:rFonts w:ascii="宋体" w:hAnsi="宋体" w:cs="宋体"/>
          <w:b/>
          <w:color w:val="auto"/>
          <w:sz w:val="24"/>
          <w:szCs w:val="24"/>
          <w:highlight w:val="none"/>
        </w:rPr>
        <w:t>第一章</w:t>
      </w:r>
      <w:r>
        <w:rPr>
          <w:rFonts w:hint="eastAsia" w:ascii="宋体" w:hAnsi="宋体" w:cs="宋体"/>
          <w:b/>
          <w:color w:val="auto"/>
          <w:sz w:val="24"/>
          <w:szCs w:val="24"/>
          <w:highlight w:val="none"/>
        </w:rPr>
        <w:t xml:space="preserve"> </w:t>
      </w:r>
      <w:r>
        <w:rPr>
          <w:rFonts w:ascii="宋体" w:hAnsi="宋体" w:cs="宋体"/>
          <w:b/>
          <w:color w:val="auto"/>
          <w:sz w:val="24"/>
          <w:szCs w:val="24"/>
          <w:highlight w:val="none"/>
        </w:rPr>
        <w:t>征集邀请函</w:t>
      </w:r>
    </w:p>
    <w:tbl>
      <w:tblPr>
        <w:tblStyle w:val="36"/>
        <w:tblW w:w="0" w:type="auto"/>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9475"/>
      </w:tblGrid>
      <w:tr w14:paraId="41D6344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jc w:val="center"/>
        </w:trPr>
        <w:tc>
          <w:tcPr>
            <w:tcW w:w="9475"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1151C85">
            <w:pPr>
              <w:pBdr>
                <w:top w:val="none" w:color="000000" w:sz="0" w:space="0"/>
                <w:left w:val="none" w:color="000000" w:sz="0" w:space="0"/>
                <w:bottom w:val="none" w:color="000000" w:sz="0" w:space="0"/>
                <w:right w:val="none" w:color="000000" w:sz="0" w:space="0"/>
              </w:pBdr>
              <w:spacing w:line="360" w:lineRule="auto"/>
              <w:rPr>
                <w:rFonts w:ascii="宋体" w:hAnsi="宋体"/>
                <w:color w:val="auto"/>
                <w:sz w:val="24"/>
                <w:szCs w:val="24"/>
                <w:highlight w:val="none"/>
              </w:rPr>
            </w:pPr>
            <w:r>
              <w:rPr>
                <w:rFonts w:ascii="宋体" w:hAnsi="宋体" w:cs="宋体"/>
                <w:color w:val="auto"/>
                <w:sz w:val="24"/>
                <w:szCs w:val="24"/>
                <w:highlight w:val="none"/>
              </w:rPr>
              <w:t>项目概况</w:t>
            </w:r>
          </w:p>
          <w:p w14:paraId="471CB2AA">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szCs w:val="24"/>
                <w:highlight w:val="none"/>
                <w:u w:val="single"/>
                <w:lang w:eastAsia="zh-CN"/>
              </w:rPr>
              <w:t>2026年养老服务需求评估</w:t>
            </w:r>
            <w:r>
              <w:rPr>
                <w:rFonts w:ascii="宋体" w:hAnsi="宋体" w:cs="宋体"/>
                <w:color w:val="auto"/>
                <w:sz w:val="24"/>
                <w:szCs w:val="24"/>
                <w:highlight w:val="none"/>
              </w:rPr>
              <w:t>的潜在供应商应在</w:t>
            </w:r>
            <w:r>
              <w:rPr>
                <w:rFonts w:hint="eastAsia" w:ascii="宋体" w:hAnsi="宋体" w:cs="宋体"/>
                <w:color w:val="auto"/>
                <w:sz w:val="24"/>
                <w:szCs w:val="24"/>
                <w:highlight w:val="none"/>
                <w:u w:val="single"/>
              </w:rPr>
              <w:t>苏州市高新区灵岩街6号9楼</w:t>
            </w:r>
            <w:r>
              <w:rPr>
                <w:rFonts w:ascii="宋体" w:hAnsi="宋体" w:cs="宋体"/>
                <w:color w:val="auto"/>
                <w:sz w:val="24"/>
                <w:szCs w:val="24"/>
                <w:highlight w:val="none"/>
              </w:rPr>
              <w:t>获取征集文件，并于</w:t>
            </w:r>
            <w:r>
              <w:rPr>
                <w:rFonts w:ascii="宋体" w:hAnsi="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ascii="宋体" w:hAnsi="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10</w:t>
            </w:r>
            <w:r>
              <w:rPr>
                <w:rFonts w:ascii="宋体" w:hAnsi="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21</w:t>
            </w:r>
            <w:r>
              <w:rPr>
                <w:rFonts w:ascii="宋体" w:hAnsi="宋体" w:cs="宋体"/>
                <w:color w:val="auto"/>
                <w:sz w:val="24"/>
                <w:szCs w:val="24"/>
                <w:highlight w:val="none"/>
                <w:u w:val="single"/>
              </w:rPr>
              <w:t>日</w:t>
            </w:r>
            <w:r>
              <w:rPr>
                <w:rFonts w:hint="eastAsia" w:ascii="宋体" w:hAnsi="宋体" w:cs="宋体"/>
                <w:color w:val="auto"/>
                <w:sz w:val="24"/>
                <w:szCs w:val="24"/>
                <w:highlight w:val="none"/>
                <w:u w:val="single"/>
                <w:lang w:val="en-US" w:eastAsia="zh-CN"/>
              </w:rPr>
              <w:t>14</w:t>
            </w:r>
            <w:r>
              <w:rPr>
                <w:rFonts w:ascii="宋体" w:hAnsi="宋体" w:cs="宋体"/>
                <w:color w:val="auto"/>
                <w:sz w:val="24"/>
                <w:szCs w:val="24"/>
                <w:highlight w:val="none"/>
                <w:u w:val="single"/>
              </w:rPr>
              <w:t>点</w:t>
            </w:r>
            <w:r>
              <w:rPr>
                <w:rFonts w:hint="eastAsia" w:ascii="宋体" w:hAnsi="宋体" w:cs="宋体"/>
                <w:color w:val="auto"/>
                <w:sz w:val="24"/>
                <w:szCs w:val="24"/>
                <w:highlight w:val="none"/>
                <w:u w:val="single"/>
                <w:lang w:val="en-US" w:eastAsia="zh-CN"/>
              </w:rPr>
              <w:t>0</w:t>
            </w:r>
            <w:r>
              <w:rPr>
                <w:rFonts w:ascii="宋体" w:hAnsi="宋体" w:cs="宋体"/>
                <w:color w:val="auto"/>
                <w:sz w:val="24"/>
                <w:szCs w:val="24"/>
                <w:highlight w:val="none"/>
                <w:u w:val="single"/>
              </w:rPr>
              <w:t>0分</w:t>
            </w:r>
            <w:r>
              <w:rPr>
                <w:rFonts w:ascii="宋体" w:hAnsi="宋体" w:cs="宋体"/>
                <w:color w:val="auto"/>
                <w:sz w:val="24"/>
                <w:szCs w:val="24"/>
                <w:highlight w:val="none"/>
              </w:rPr>
              <w:t>（北京时间）前递交</w:t>
            </w:r>
            <w:r>
              <w:rPr>
                <w:rFonts w:hint="eastAsia" w:ascii="宋体" w:hAnsi="宋体" w:cs="宋体"/>
                <w:color w:val="auto"/>
                <w:sz w:val="24"/>
                <w:szCs w:val="24"/>
                <w:highlight w:val="none"/>
                <w:lang w:val="en-US" w:eastAsia="zh-CN"/>
              </w:rPr>
              <w:t>响应</w:t>
            </w:r>
            <w:r>
              <w:rPr>
                <w:rFonts w:ascii="宋体" w:hAnsi="宋体" w:cs="宋体"/>
                <w:color w:val="auto"/>
                <w:sz w:val="24"/>
                <w:szCs w:val="24"/>
                <w:highlight w:val="none"/>
              </w:rPr>
              <w:t>文件。</w:t>
            </w:r>
          </w:p>
        </w:tc>
      </w:tr>
    </w:tbl>
    <w:p w14:paraId="38324C34">
      <w:pPr>
        <w:pBdr>
          <w:top w:val="none" w:color="000000" w:sz="0" w:space="0"/>
          <w:left w:val="none" w:color="000000" w:sz="0" w:space="0"/>
          <w:bottom w:val="none" w:color="000000" w:sz="0" w:space="0"/>
          <w:right w:val="none" w:color="000000" w:sz="0" w:space="0"/>
        </w:pBdr>
        <w:spacing w:line="360" w:lineRule="auto"/>
        <w:rPr>
          <w:rFonts w:ascii="宋体" w:hAnsi="宋体"/>
          <w:b/>
          <w:color w:val="auto"/>
          <w:sz w:val="24"/>
          <w:szCs w:val="24"/>
          <w:highlight w:val="none"/>
        </w:rPr>
      </w:pPr>
      <w:r>
        <w:rPr>
          <w:rFonts w:ascii="宋体" w:hAnsi="宋体" w:cs="宋体"/>
          <w:b/>
          <w:color w:val="auto"/>
          <w:sz w:val="24"/>
          <w:szCs w:val="24"/>
          <w:highlight w:val="none"/>
        </w:rPr>
        <w:t>一、项目基本情况：</w:t>
      </w:r>
    </w:p>
    <w:p w14:paraId="17DA4F82">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olor w:val="auto"/>
          <w:sz w:val="24"/>
          <w:szCs w:val="24"/>
          <w:highlight w:val="none"/>
          <w:lang w:eastAsia="zh-CN"/>
        </w:rPr>
      </w:pPr>
      <w:r>
        <w:rPr>
          <w:rFonts w:ascii="宋体" w:hAnsi="宋体" w:cs="宋体"/>
          <w:color w:val="auto"/>
          <w:sz w:val="24"/>
          <w:szCs w:val="24"/>
          <w:highlight w:val="none"/>
        </w:rPr>
        <w:t>1、项目编号：</w:t>
      </w:r>
      <w:r>
        <w:rPr>
          <w:rFonts w:hint="eastAsia" w:ascii="宋体" w:hAnsi="宋体" w:cs="宋体"/>
          <w:color w:val="auto"/>
          <w:sz w:val="24"/>
          <w:szCs w:val="24"/>
          <w:highlight w:val="none"/>
          <w:lang w:eastAsia="zh-CN"/>
        </w:rPr>
        <w:t>SZHQ2026-GQ-K-0596</w:t>
      </w:r>
    </w:p>
    <w:p w14:paraId="1DEB6CBF">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olor w:val="auto"/>
          <w:sz w:val="24"/>
          <w:szCs w:val="24"/>
          <w:highlight w:val="none"/>
          <w:lang w:eastAsia="zh-CN"/>
        </w:rPr>
      </w:pPr>
      <w:r>
        <w:rPr>
          <w:rFonts w:ascii="宋体" w:hAnsi="宋体" w:cs="宋体"/>
          <w:color w:val="auto"/>
          <w:sz w:val="24"/>
          <w:szCs w:val="24"/>
          <w:highlight w:val="none"/>
        </w:rPr>
        <w:t>2、项目名称：</w:t>
      </w:r>
      <w:r>
        <w:rPr>
          <w:rFonts w:hint="eastAsia" w:ascii="宋体" w:hAnsi="宋体" w:cs="宋体"/>
          <w:color w:val="auto"/>
          <w:sz w:val="24"/>
          <w:szCs w:val="24"/>
          <w:highlight w:val="none"/>
          <w:lang w:eastAsia="zh-CN"/>
        </w:rPr>
        <w:t>2026年养老服务需求评估</w:t>
      </w:r>
    </w:p>
    <w:p w14:paraId="38145AEA">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t>、预算金额：人民币</w:t>
      </w:r>
      <w:r>
        <w:rPr>
          <w:rFonts w:hint="eastAsia" w:ascii="宋体" w:hAnsi="宋体" w:cs="宋体"/>
          <w:color w:val="auto"/>
          <w:sz w:val="24"/>
          <w:szCs w:val="24"/>
          <w:highlight w:val="none"/>
          <w:lang w:val="en-US" w:eastAsia="zh-CN"/>
        </w:rPr>
        <w:t>陆拾万</w:t>
      </w:r>
      <w:r>
        <w:rPr>
          <w:rFonts w:ascii="宋体" w:hAnsi="宋体" w:cs="宋体"/>
          <w:color w:val="auto"/>
          <w:sz w:val="24"/>
          <w:szCs w:val="24"/>
          <w:highlight w:val="none"/>
        </w:rPr>
        <w:t>元整（¥：</w:t>
      </w:r>
      <w:r>
        <w:rPr>
          <w:rFonts w:hint="eastAsia" w:ascii="宋体" w:hAnsi="宋体" w:cs="宋体"/>
          <w:color w:val="auto"/>
          <w:sz w:val="24"/>
          <w:szCs w:val="24"/>
          <w:highlight w:val="none"/>
          <w:lang w:val="en-US" w:eastAsia="zh-CN"/>
        </w:rPr>
        <w:t>600000.00</w:t>
      </w:r>
      <w:r>
        <w:rPr>
          <w:rFonts w:ascii="宋体" w:hAnsi="宋体" w:cs="宋体"/>
          <w:color w:val="auto"/>
          <w:sz w:val="24"/>
          <w:szCs w:val="24"/>
          <w:highlight w:val="none"/>
        </w:rPr>
        <w:t>）</w:t>
      </w:r>
    </w:p>
    <w:p w14:paraId="44BE1F1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ascii="宋体" w:hAnsi="宋体" w:cs="宋体"/>
          <w:color w:val="auto"/>
          <w:sz w:val="24"/>
          <w:szCs w:val="24"/>
          <w:highlight w:val="none"/>
        </w:rPr>
        <w:t>、最高限价：</w:t>
      </w:r>
      <w:r>
        <w:rPr>
          <w:rFonts w:hint="eastAsia" w:ascii="宋体" w:hAnsi="宋体" w:cs="宋体"/>
          <w:color w:val="auto"/>
          <w:sz w:val="24"/>
          <w:szCs w:val="24"/>
          <w:highlight w:val="none"/>
          <w:lang w:val="en-US" w:eastAsia="zh-CN"/>
        </w:rPr>
        <w:t>100元/人</w:t>
      </w:r>
    </w:p>
    <w:p w14:paraId="17BCE7E8">
      <w:pPr>
        <w:pStyle w:val="12"/>
        <w:numPr>
          <w:ilvl w:val="0"/>
          <w:numId w:val="0"/>
        </w:numPr>
        <w:spacing w:line="360" w:lineRule="auto"/>
        <w:ind w:firstLine="420"/>
        <w:jc w:val="both"/>
        <w:rPr>
          <w:rFonts w:hint="default"/>
          <w:highlight w:val="none"/>
          <w:lang w:val="en-US" w:eastAsia="zh-CN"/>
        </w:rPr>
      </w:pPr>
      <w:r>
        <w:rPr>
          <w:rFonts w:hint="eastAsia" w:ascii="宋体" w:hAnsi="宋体" w:eastAsia="宋体" w:cs="宋体"/>
          <w:b/>
          <w:bCs/>
          <w:color w:val="auto"/>
          <w:sz w:val="24"/>
          <w:szCs w:val="24"/>
          <w:highlight w:val="none"/>
          <w:lang w:val="en-US" w:eastAsia="zh-CN"/>
        </w:rPr>
        <w:t>注：本项目为固定报价100元/人，</w:t>
      </w:r>
      <w:r>
        <w:rPr>
          <w:rFonts w:hint="eastAsia" w:ascii="宋体" w:hAnsi="宋体" w:eastAsia="宋体" w:cs="宋体"/>
          <w:b/>
          <w:bCs/>
          <w:color w:val="auto"/>
          <w:sz w:val="24"/>
          <w:szCs w:val="24"/>
          <w:highlight w:val="none"/>
          <w:lang w:val="en-US" w:eastAsia="zh-CN" w:bidi="ar"/>
        </w:rPr>
        <w:t>最终评估需求量不超过预估人数，则按照实际发生额结算。如最终评估需求量超出预估人数规模，采购人按照预算总金额范围内，按完成评估的时间先后与成交单位进行结算。</w:t>
      </w:r>
    </w:p>
    <w:p w14:paraId="237C04C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5</w:t>
      </w:r>
      <w:r>
        <w:rPr>
          <w:rFonts w:ascii="宋体" w:hAnsi="宋体" w:cs="宋体"/>
          <w:color w:val="auto"/>
          <w:sz w:val="24"/>
          <w:szCs w:val="24"/>
          <w:highlight w:val="none"/>
        </w:rPr>
        <w:t>、采购需求：</w:t>
      </w:r>
    </w:p>
    <w:p w14:paraId="273A95AB">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bCs/>
          <w:color w:val="auto"/>
          <w:sz w:val="24"/>
          <w:szCs w:val="24"/>
          <w:highlight w:val="none"/>
          <w:lang w:eastAsia="zh-CN"/>
        </w:rPr>
      </w:pPr>
      <w:r>
        <w:rPr>
          <w:rFonts w:hint="eastAsia" w:ascii="宋体" w:hAnsi="宋体" w:eastAsia="宋体" w:cs="宋体"/>
          <w:bCs/>
          <w:color w:val="auto"/>
          <w:sz w:val="24"/>
          <w:szCs w:val="24"/>
          <w:highlight w:val="none"/>
        </w:rPr>
        <w:t>养老服务需求评估是按照一定的组织方式和程序，坚持公开、公正、公平的原则对老年人的身体状况、经济状况、居住状况、养老服务需求意愿等进行调查评估或评判，通过定性分析和定量分析相结合，形成评估意见，作为政府部</w:t>
      </w:r>
      <w:r>
        <w:rPr>
          <w:rFonts w:hint="eastAsia" w:ascii="宋体" w:hAnsi="宋体" w:cs="宋体"/>
          <w:bCs/>
          <w:color w:val="auto"/>
          <w:sz w:val="24"/>
          <w:szCs w:val="24"/>
          <w:highlight w:val="none"/>
        </w:rPr>
        <w:t>门制定相关养老政策、提供老年人个性化服务及落实各种养老优惠措施的依据。本项目主要是针对①辖区户籍享受姑苏区政府养老援助或补助服务的老年人；②辖区户籍入住本市养老机构的老年人；③其他符合《苏州市老年人能力评估管理办法（试行）》（苏政民老〔2023〕27号）要求的老年人提供</w:t>
      </w:r>
      <w:r>
        <w:rPr>
          <w:rFonts w:hint="eastAsia" w:ascii="宋体" w:hAnsi="宋体" w:cs="宋体"/>
          <w:bCs/>
          <w:color w:val="auto"/>
          <w:sz w:val="24"/>
          <w:szCs w:val="24"/>
          <w:highlight w:val="none"/>
          <w:lang w:eastAsia="zh-CN"/>
        </w:rPr>
        <w:t>专业</w:t>
      </w:r>
      <w:r>
        <w:rPr>
          <w:rFonts w:hint="eastAsia" w:ascii="宋体" w:hAnsi="宋体" w:cs="宋体"/>
          <w:bCs/>
          <w:color w:val="auto"/>
          <w:sz w:val="24"/>
          <w:szCs w:val="24"/>
          <w:highlight w:val="none"/>
        </w:rPr>
        <w:t>评估服务。</w:t>
      </w:r>
      <w:r>
        <w:rPr>
          <w:rFonts w:hint="eastAsia" w:ascii="宋体" w:hAnsi="宋体" w:cs="宋体"/>
          <w:bCs/>
          <w:color w:val="auto"/>
          <w:sz w:val="24"/>
          <w:szCs w:val="24"/>
          <w:highlight w:val="none"/>
          <w:lang w:eastAsia="zh-CN"/>
        </w:rPr>
        <w:t>项目合同期内评估总人数上限为</w:t>
      </w:r>
      <w:r>
        <w:rPr>
          <w:rFonts w:hint="eastAsia" w:ascii="宋体" w:hAnsi="宋体" w:cs="宋体"/>
          <w:bCs/>
          <w:color w:val="auto"/>
          <w:sz w:val="24"/>
          <w:szCs w:val="24"/>
          <w:highlight w:val="none"/>
          <w:lang w:val="en-US" w:eastAsia="zh-CN"/>
        </w:rPr>
        <w:t>6000</w:t>
      </w:r>
      <w:r>
        <w:rPr>
          <w:rFonts w:hint="eastAsia" w:ascii="宋体" w:hAnsi="宋体" w:cs="宋体"/>
          <w:bCs/>
          <w:color w:val="auto"/>
          <w:sz w:val="24"/>
          <w:szCs w:val="24"/>
          <w:highlight w:val="none"/>
          <w:lang w:eastAsia="zh-CN"/>
        </w:rPr>
        <w:t>人。</w:t>
      </w:r>
    </w:p>
    <w:p w14:paraId="55B82605">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szCs w:val="24"/>
          <w:highlight w:val="none"/>
          <w:lang w:val="en-US" w:eastAsia="zh-CN"/>
        </w:rPr>
        <w:t>6</w:t>
      </w:r>
      <w:r>
        <w:rPr>
          <w:rFonts w:ascii="宋体" w:hAnsi="宋体" w:cs="宋体"/>
          <w:color w:val="auto"/>
          <w:sz w:val="24"/>
          <w:szCs w:val="24"/>
          <w:highlight w:val="none"/>
        </w:rPr>
        <w:t>、合同履行期限：</w:t>
      </w:r>
      <w:r>
        <w:rPr>
          <w:rFonts w:hint="eastAsia" w:ascii="宋体" w:hAnsi="宋体" w:cs="宋体"/>
          <w:color w:val="auto"/>
          <w:sz w:val="24"/>
          <w:szCs w:val="24"/>
          <w:highlight w:val="none"/>
          <w:lang w:eastAsia="zh-CN"/>
        </w:rPr>
        <w:t>自合同签订之日起至2027年6月30日</w:t>
      </w:r>
      <w:r>
        <w:rPr>
          <w:rFonts w:ascii="宋体" w:hAnsi="宋体" w:cs="宋体"/>
          <w:color w:val="auto"/>
          <w:sz w:val="24"/>
          <w:szCs w:val="24"/>
          <w:highlight w:val="none"/>
        </w:rPr>
        <w:t>。</w:t>
      </w:r>
      <w:r>
        <w:rPr>
          <w:rFonts w:hint="eastAsia" w:ascii="宋体" w:hAnsi="宋体" w:eastAsia="宋体" w:cs="宋体"/>
          <w:bCs/>
          <w:color w:val="auto"/>
          <w:sz w:val="24"/>
          <w:szCs w:val="24"/>
          <w:highlight w:val="none"/>
        </w:rPr>
        <w:t>若在本项目服务期内，累计完成服务金额达到</w:t>
      </w:r>
      <w:r>
        <w:rPr>
          <w:rFonts w:hint="eastAsia" w:ascii="宋体" w:hAnsi="宋体" w:cs="宋体"/>
          <w:bCs/>
          <w:color w:val="auto"/>
          <w:sz w:val="24"/>
          <w:szCs w:val="24"/>
          <w:highlight w:val="none"/>
          <w:lang w:val="en-US" w:eastAsia="zh-CN"/>
        </w:rPr>
        <w:t>预算</w:t>
      </w:r>
      <w:r>
        <w:rPr>
          <w:rFonts w:hint="eastAsia" w:ascii="宋体" w:hAnsi="宋体" w:eastAsia="宋体" w:cs="宋体"/>
          <w:bCs/>
          <w:color w:val="auto"/>
          <w:sz w:val="24"/>
          <w:szCs w:val="24"/>
          <w:highlight w:val="none"/>
        </w:rPr>
        <w:t>金额或本项目服务期满，项目自动终止。</w:t>
      </w:r>
    </w:p>
    <w:p w14:paraId="5ADC99CE">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szCs w:val="24"/>
          <w:highlight w:val="none"/>
          <w:lang w:val="en-US" w:eastAsia="zh-CN"/>
        </w:rPr>
        <w:t>7</w:t>
      </w:r>
      <w:r>
        <w:rPr>
          <w:rFonts w:ascii="宋体" w:hAnsi="宋体" w:cs="宋体"/>
          <w:color w:val="auto"/>
          <w:sz w:val="24"/>
          <w:szCs w:val="24"/>
          <w:highlight w:val="none"/>
        </w:rPr>
        <w:t>、本项目不接受联合体投标。</w:t>
      </w:r>
    </w:p>
    <w:p w14:paraId="6C0CA0B2">
      <w:pPr>
        <w:pBdr>
          <w:top w:val="none" w:color="000000" w:sz="0" w:space="0"/>
          <w:left w:val="none" w:color="000000" w:sz="0" w:space="0"/>
          <w:bottom w:val="none" w:color="000000" w:sz="0" w:space="0"/>
          <w:right w:val="none" w:color="000000" w:sz="0" w:space="0"/>
        </w:pBdr>
        <w:spacing w:line="360" w:lineRule="auto"/>
        <w:rPr>
          <w:rFonts w:ascii="宋体" w:hAnsi="宋体"/>
          <w:b/>
          <w:color w:val="auto"/>
          <w:sz w:val="24"/>
          <w:szCs w:val="24"/>
          <w:highlight w:val="none"/>
        </w:rPr>
      </w:pPr>
      <w:r>
        <w:rPr>
          <w:rFonts w:ascii="宋体" w:hAnsi="宋体" w:cs="宋体"/>
          <w:b/>
          <w:color w:val="auto"/>
          <w:sz w:val="24"/>
          <w:szCs w:val="24"/>
          <w:highlight w:val="none"/>
        </w:rPr>
        <w:t>二、供应商资质要求：</w:t>
      </w:r>
    </w:p>
    <w:p w14:paraId="7C5178CC">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1、满足《中华人民共和国政府采购法》第二十二条规定；</w:t>
      </w:r>
    </w:p>
    <w:p w14:paraId="02970133">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 xml:space="preserve">（1）具有独立承担民事责任的能力； </w:t>
      </w:r>
    </w:p>
    <w:p w14:paraId="4B3587F0">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（2）具有良好的商业信誉和健全的财务会计制度；</w:t>
      </w:r>
    </w:p>
    <w:p w14:paraId="67DA2026">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（3）具有履行合同所必需的设备和专业技术能力；</w:t>
      </w:r>
    </w:p>
    <w:p w14:paraId="02284F78">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（4）</w:t>
      </w:r>
      <w:r>
        <w:rPr>
          <w:rFonts w:hint="eastAsia" w:ascii="宋体" w:hAnsi="宋体" w:cs="宋体"/>
          <w:color w:val="auto"/>
          <w:sz w:val="24"/>
          <w:szCs w:val="24"/>
          <w:highlight w:val="none"/>
          <w:lang w:val="en-US" w:eastAsia="zh-CN"/>
        </w:rPr>
        <w:t>具</w:t>
      </w:r>
      <w:r>
        <w:rPr>
          <w:rFonts w:ascii="宋体" w:hAnsi="宋体" w:cs="宋体"/>
          <w:color w:val="auto"/>
          <w:sz w:val="24"/>
          <w:szCs w:val="24"/>
          <w:highlight w:val="none"/>
        </w:rPr>
        <w:t>有依法缴纳税收和社会保障资金的良好记录；</w:t>
      </w:r>
    </w:p>
    <w:p w14:paraId="65A9C2DA">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（5）参加政府采购活动前三年内，在经营活动中没有重大违法记录；</w:t>
      </w:r>
    </w:p>
    <w:p w14:paraId="4B6F2E33">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s="宋体"/>
          <w:color w:val="auto"/>
          <w:sz w:val="24"/>
          <w:szCs w:val="24"/>
          <w:highlight w:val="none"/>
        </w:rPr>
      </w:pPr>
      <w:r>
        <w:rPr>
          <w:rFonts w:ascii="宋体" w:hAnsi="宋体" w:cs="宋体"/>
          <w:color w:val="auto"/>
          <w:sz w:val="24"/>
          <w:szCs w:val="24"/>
          <w:highlight w:val="none"/>
        </w:rPr>
        <w:t>（6）法律、行政法规规定的其他条件。</w:t>
      </w:r>
    </w:p>
    <w:p w14:paraId="5920A80E">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未被“信用中国”网站（www.creditchina.gov.cn）中列入失信被执行人或重大税收违法案件当事人名单、未被中国政府采购网（www.ccgp.gov.cn）列入政府采购严重违法失信行为记录名单、未被财政部门禁止参加政府采购活动。</w:t>
      </w:r>
    </w:p>
    <w:p w14:paraId="5D5BB9BF">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t>、本项目的特定资格要求：无</w:t>
      </w:r>
    </w:p>
    <w:p w14:paraId="0825E491">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注：单位负责人为同一人或者存在直接控股、管理关系的不同供应商（包含法定代表人为同一个人的两个及两个以上法人，母公司、全资子公司及其控股公司），不得参加同一合同项下的政府采购活动。除单一来源采购项目外，为采购项目提供整体设计、规范编制或者项目管理、监理、检测等服务的供应商，不得再参加该采购项目的其他采购活动。</w:t>
      </w:r>
    </w:p>
    <w:p w14:paraId="4890C881">
      <w:pPr>
        <w:pBdr>
          <w:top w:val="none" w:color="000000" w:sz="0" w:space="0"/>
          <w:left w:val="none" w:color="000000" w:sz="0" w:space="0"/>
          <w:bottom w:val="none" w:color="000000" w:sz="0" w:space="0"/>
          <w:right w:val="none" w:color="000000" w:sz="0" w:space="0"/>
        </w:pBdr>
        <w:spacing w:line="360" w:lineRule="auto"/>
        <w:jc w:val="both"/>
        <w:rPr>
          <w:rFonts w:ascii="宋体" w:hAnsi="宋体"/>
          <w:b/>
          <w:color w:val="auto"/>
          <w:sz w:val="24"/>
          <w:szCs w:val="24"/>
          <w:highlight w:val="none"/>
        </w:rPr>
      </w:pPr>
      <w:r>
        <w:rPr>
          <w:rFonts w:ascii="宋体" w:hAnsi="宋体" w:cs="宋体"/>
          <w:b/>
          <w:color w:val="auto"/>
          <w:sz w:val="24"/>
          <w:szCs w:val="24"/>
          <w:highlight w:val="none"/>
        </w:rPr>
        <w:t>三、获取征集文件</w:t>
      </w:r>
    </w:p>
    <w:p w14:paraId="58789494">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征集</w:t>
      </w:r>
      <w:r>
        <w:rPr>
          <w:rFonts w:hint="eastAsia" w:ascii="宋体" w:hAnsi="宋体" w:eastAsia="宋体" w:cs="宋体"/>
          <w:sz w:val="24"/>
          <w:szCs w:val="24"/>
          <w:highlight w:val="none"/>
        </w:rPr>
        <w:t>文件</w:t>
      </w:r>
      <w:r>
        <w:rPr>
          <w:rFonts w:hint="eastAsia" w:ascii="宋体" w:hAnsi="宋体" w:eastAsia="宋体" w:cs="宋体"/>
          <w:sz w:val="24"/>
          <w:szCs w:val="24"/>
          <w:highlight w:val="none"/>
          <w:lang w:val="en-US" w:eastAsia="zh-CN"/>
        </w:rPr>
        <w:t>获取</w:t>
      </w:r>
      <w:r>
        <w:rPr>
          <w:rFonts w:hint="eastAsia" w:ascii="宋体" w:hAnsi="宋体" w:eastAsia="宋体" w:cs="宋体"/>
          <w:sz w:val="24"/>
          <w:szCs w:val="24"/>
          <w:highlight w:val="none"/>
        </w:rPr>
        <w:t>时间、地点：</w:t>
      </w:r>
    </w:p>
    <w:p w14:paraId="0811EC05">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获取</w:t>
      </w:r>
      <w:r>
        <w:rPr>
          <w:rFonts w:hint="eastAsia" w:ascii="宋体" w:hAnsi="宋体" w:eastAsia="宋体" w:cs="宋体"/>
          <w:sz w:val="24"/>
          <w:szCs w:val="24"/>
          <w:highlight w:val="none"/>
        </w:rPr>
        <w:t>时间：自</w:t>
      </w:r>
      <w:r>
        <w:rPr>
          <w:rFonts w:hint="eastAsia" w:ascii="宋体" w:hAnsi="宋体" w:eastAsia="宋体"/>
          <w:sz w:val="24"/>
          <w:szCs w:val="24"/>
          <w:highlight w:val="none"/>
          <w:lang w:val="en-US" w:eastAsia="zh-CN"/>
        </w:rPr>
        <w:t>征集</w:t>
      </w:r>
      <w:r>
        <w:rPr>
          <w:rFonts w:hint="eastAsia" w:ascii="宋体" w:hAnsi="宋体" w:eastAsia="宋体"/>
          <w:sz w:val="24"/>
          <w:szCs w:val="24"/>
          <w:highlight w:val="none"/>
        </w:rPr>
        <w:t>公告发布</w:t>
      </w:r>
      <w:r>
        <w:rPr>
          <w:rFonts w:hint="eastAsia" w:ascii="宋体" w:hAnsi="宋体" w:eastAsia="宋体" w:cs="宋体"/>
          <w:sz w:val="24"/>
          <w:szCs w:val="24"/>
          <w:highlight w:val="none"/>
        </w:rPr>
        <w:t>之日起至202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13</w:t>
      </w:r>
      <w:r>
        <w:rPr>
          <w:rFonts w:hint="eastAsia" w:ascii="宋体" w:hAnsi="宋体" w:eastAsia="宋体" w:cs="宋体"/>
          <w:sz w:val="24"/>
          <w:szCs w:val="24"/>
          <w:highlight w:val="none"/>
        </w:rPr>
        <w:t>日，每日上午9：00--11：30，下午13:30—16:00（公休日、节假日除外），逾时作自动放弃。</w:t>
      </w:r>
    </w:p>
    <w:p w14:paraId="48E6C853">
      <w:p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获取</w:t>
      </w:r>
      <w:r>
        <w:rPr>
          <w:rFonts w:hint="eastAsia" w:ascii="宋体" w:hAnsi="宋体" w:eastAsia="宋体" w:cs="宋体"/>
          <w:sz w:val="24"/>
          <w:szCs w:val="24"/>
          <w:highlight w:val="none"/>
        </w:rPr>
        <w:t>地点：</w:t>
      </w:r>
      <w:r>
        <w:rPr>
          <w:rFonts w:hint="eastAsia" w:ascii="宋体" w:hAnsi="宋体" w:eastAsia="宋体" w:cs="宋体"/>
          <w:sz w:val="24"/>
          <w:szCs w:val="24"/>
          <w:highlight w:val="none"/>
          <w:lang w:eastAsia="zh-CN"/>
        </w:rPr>
        <w:t>苏州市高新区灵岩街6号9楼</w:t>
      </w:r>
    </w:p>
    <w:p w14:paraId="53D3A24A">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征集</w:t>
      </w:r>
      <w:r>
        <w:rPr>
          <w:rFonts w:hint="eastAsia" w:ascii="宋体" w:hAnsi="宋体" w:eastAsia="宋体" w:cs="宋体"/>
          <w:sz w:val="24"/>
          <w:szCs w:val="24"/>
          <w:highlight w:val="none"/>
        </w:rPr>
        <w:t>文件</w:t>
      </w:r>
      <w:r>
        <w:rPr>
          <w:rFonts w:hint="eastAsia" w:ascii="宋体" w:hAnsi="宋体" w:eastAsia="宋体" w:cs="宋体"/>
          <w:sz w:val="24"/>
          <w:szCs w:val="24"/>
          <w:highlight w:val="none"/>
          <w:lang w:val="en-US" w:eastAsia="zh-CN"/>
        </w:rPr>
        <w:t>工本费</w:t>
      </w:r>
      <w:r>
        <w:rPr>
          <w:rFonts w:hint="eastAsia" w:ascii="宋体" w:hAnsi="宋体" w:eastAsia="宋体" w:cs="宋体"/>
          <w:sz w:val="24"/>
          <w:szCs w:val="24"/>
          <w:highlight w:val="none"/>
        </w:rPr>
        <w:t>：人民币</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00元，</w:t>
      </w:r>
      <w:r>
        <w:rPr>
          <w:rFonts w:hint="eastAsia" w:ascii="宋体" w:hAnsi="宋体" w:eastAsia="宋体" w:cs="宋体"/>
          <w:sz w:val="24"/>
          <w:szCs w:val="24"/>
          <w:highlight w:val="none"/>
          <w:lang w:val="en-US" w:eastAsia="zh-CN"/>
        </w:rPr>
        <w:t>文件获取后</w:t>
      </w:r>
      <w:r>
        <w:rPr>
          <w:rFonts w:hint="eastAsia" w:ascii="宋体" w:hAnsi="宋体" w:eastAsia="宋体" w:cs="宋体"/>
          <w:sz w:val="24"/>
          <w:szCs w:val="24"/>
          <w:highlight w:val="none"/>
        </w:rPr>
        <w:t>一概不退，投标资格不能转让。</w:t>
      </w:r>
    </w:p>
    <w:p w14:paraId="36869B4F">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响应</w:t>
      </w:r>
      <w:r>
        <w:rPr>
          <w:rFonts w:hint="eastAsia" w:ascii="宋体" w:hAnsi="宋体" w:eastAsia="宋体" w:cs="宋体"/>
          <w:sz w:val="24"/>
          <w:szCs w:val="24"/>
          <w:highlight w:val="none"/>
        </w:rPr>
        <w:t>单位</w:t>
      </w:r>
      <w:r>
        <w:rPr>
          <w:rFonts w:hint="eastAsia" w:ascii="宋体" w:hAnsi="宋体" w:eastAsia="宋体" w:cs="宋体"/>
          <w:sz w:val="24"/>
          <w:szCs w:val="24"/>
          <w:highlight w:val="none"/>
          <w:lang w:val="en-US" w:eastAsia="zh-CN"/>
        </w:rPr>
        <w:t>获取征集</w:t>
      </w:r>
      <w:r>
        <w:rPr>
          <w:rFonts w:hint="eastAsia" w:ascii="宋体" w:hAnsi="宋体" w:eastAsia="宋体" w:cs="宋体"/>
          <w:sz w:val="24"/>
          <w:szCs w:val="24"/>
          <w:highlight w:val="none"/>
        </w:rPr>
        <w:t>文件时应出示以下材料：（复印件加盖公章）</w:t>
      </w:r>
    </w:p>
    <w:p w14:paraId="2C86C29B">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（1）企业营业执照副本复印件；</w:t>
      </w:r>
    </w:p>
    <w:p w14:paraId="117ABA4F">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（2）法定代表人授权委托书原件、法定代表人身份证复印件、授权委托人身份证复印件及社保缴纳证明复印件；</w:t>
      </w:r>
    </w:p>
    <w:p w14:paraId="1768B96A">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（3）参加采购活动前三年内，在经营活动中没有重大违法记录声明函；</w:t>
      </w:r>
    </w:p>
    <w:p w14:paraId="6DE10FE7">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val="en-US" w:eastAsia="zh-CN"/>
        </w:rPr>
        <w:t>响应</w:t>
      </w:r>
      <w:r>
        <w:rPr>
          <w:rFonts w:hint="eastAsia" w:ascii="宋体" w:hAnsi="宋体" w:eastAsia="宋体" w:cs="宋体"/>
          <w:sz w:val="24"/>
          <w:szCs w:val="24"/>
          <w:highlight w:val="none"/>
        </w:rPr>
        <w:t>单位近三年内 “信用中国”网站（www.creditchina.gov.cn）、“国家企业信用信息公示系统”网站（http://www.gsxt.gov.cn）网站的信用报告及中国政府采购网（www.ccgp.gov.cn）信用查询结果截图。</w:t>
      </w:r>
    </w:p>
    <w:p w14:paraId="5F6D7AAF">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 xml:space="preserve"> 注：</w:t>
      </w:r>
      <w:r>
        <w:rPr>
          <w:rFonts w:hint="eastAsia" w:ascii="宋体" w:hAnsi="宋体" w:eastAsia="宋体"/>
          <w:sz w:val="24"/>
          <w:szCs w:val="24"/>
          <w:highlight w:val="none"/>
        </w:rPr>
        <w:t>欢迎符合条件的</w:t>
      </w:r>
      <w:r>
        <w:rPr>
          <w:rFonts w:hint="eastAsia" w:ascii="宋体" w:hAnsi="宋体" w:eastAsia="宋体" w:cs="宋体"/>
          <w:sz w:val="24"/>
          <w:szCs w:val="24"/>
          <w:highlight w:val="none"/>
          <w:lang w:val="en-US" w:eastAsia="zh-CN"/>
        </w:rPr>
        <w:t>响应</w:t>
      </w:r>
      <w:r>
        <w:rPr>
          <w:rFonts w:hint="eastAsia" w:ascii="宋体" w:hAnsi="宋体" w:eastAsia="宋体" w:cs="宋体"/>
          <w:sz w:val="24"/>
          <w:szCs w:val="24"/>
          <w:highlight w:val="none"/>
        </w:rPr>
        <w:t>单位</w:t>
      </w:r>
      <w:r>
        <w:rPr>
          <w:rFonts w:hint="eastAsia" w:ascii="宋体" w:hAnsi="宋体" w:eastAsia="宋体"/>
          <w:sz w:val="24"/>
          <w:szCs w:val="24"/>
          <w:highlight w:val="none"/>
        </w:rPr>
        <w:t>前来</w:t>
      </w:r>
      <w:r>
        <w:rPr>
          <w:rFonts w:hint="eastAsia" w:ascii="宋体" w:hAnsi="宋体" w:eastAsia="宋体"/>
          <w:sz w:val="24"/>
          <w:szCs w:val="24"/>
          <w:highlight w:val="none"/>
          <w:lang w:val="en-US" w:eastAsia="zh-CN"/>
        </w:rPr>
        <w:t>获取征集</w:t>
      </w:r>
      <w:r>
        <w:rPr>
          <w:rFonts w:hint="eastAsia" w:ascii="宋体" w:hAnsi="宋体" w:eastAsia="宋体"/>
          <w:sz w:val="24"/>
          <w:szCs w:val="24"/>
          <w:highlight w:val="none"/>
        </w:rPr>
        <w:t>文件</w:t>
      </w:r>
      <w:r>
        <w:rPr>
          <w:rFonts w:hint="eastAsia" w:ascii="宋体" w:hAnsi="宋体" w:eastAsia="宋体" w:cs="宋体"/>
          <w:sz w:val="24"/>
          <w:szCs w:val="24"/>
          <w:highlight w:val="none"/>
        </w:rPr>
        <w:t>，</w:t>
      </w:r>
      <w:r>
        <w:rPr>
          <w:rFonts w:hint="eastAsia" w:ascii="宋体" w:hAnsi="宋体" w:eastAsia="宋体"/>
          <w:sz w:val="24"/>
          <w:szCs w:val="24"/>
          <w:highlight w:val="none"/>
        </w:rPr>
        <w:t>审核材料经审查无误后领取</w:t>
      </w:r>
      <w:r>
        <w:rPr>
          <w:rFonts w:hint="eastAsia" w:ascii="宋体" w:hAnsi="宋体" w:eastAsia="宋体"/>
          <w:sz w:val="24"/>
          <w:szCs w:val="24"/>
          <w:highlight w:val="none"/>
          <w:lang w:val="en-US" w:eastAsia="zh-CN"/>
        </w:rPr>
        <w:t>征集</w:t>
      </w:r>
      <w:r>
        <w:rPr>
          <w:rFonts w:hint="eastAsia" w:ascii="宋体" w:hAnsi="宋体" w:eastAsia="宋体"/>
          <w:sz w:val="24"/>
          <w:szCs w:val="24"/>
          <w:highlight w:val="none"/>
        </w:rPr>
        <w:t>文件。请各</w:t>
      </w:r>
      <w:r>
        <w:rPr>
          <w:rFonts w:hint="eastAsia" w:ascii="宋体" w:hAnsi="宋体" w:eastAsia="宋体"/>
          <w:sz w:val="24"/>
          <w:szCs w:val="24"/>
          <w:highlight w:val="none"/>
          <w:lang w:val="en-US" w:eastAsia="zh-CN"/>
        </w:rPr>
        <w:t>响应</w:t>
      </w:r>
      <w:r>
        <w:rPr>
          <w:rFonts w:hint="eastAsia" w:ascii="宋体" w:hAnsi="宋体" w:eastAsia="宋体"/>
          <w:sz w:val="24"/>
          <w:szCs w:val="24"/>
          <w:highlight w:val="none"/>
        </w:rPr>
        <w:t>单位将符合以上资格要求的证明文件的复印件装订成册并加盖</w:t>
      </w:r>
      <w:r>
        <w:rPr>
          <w:rFonts w:hint="eastAsia" w:ascii="宋体" w:hAnsi="宋体" w:eastAsia="宋体" w:cs="宋体"/>
          <w:sz w:val="24"/>
          <w:szCs w:val="24"/>
          <w:highlight w:val="none"/>
          <w:lang w:val="en-US" w:eastAsia="zh-CN"/>
        </w:rPr>
        <w:t>响应</w:t>
      </w:r>
      <w:r>
        <w:rPr>
          <w:rFonts w:hint="eastAsia" w:ascii="宋体" w:hAnsi="宋体" w:eastAsia="宋体"/>
          <w:sz w:val="24"/>
          <w:szCs w:val="24"/>
          <w:highlight w:val="none"/>
        </w:rPr>
        <w:t>单位公章（红章）后方为有效，封面注明投标单位名称、联系人、联系电话、电子邮箱、传真等信息。如有伪造或虚报，则</w:t>
      </w:r>
      <w:r>
        <w:rPr>
          <w:rFonts w:hint="eastAsia" w:ascii="宋体" w:hAnsi="宋体"/>
          <w:sz w:val="24"/>
          <w:szCs w:val="24"/>
          <w:highlight w:val="none"/>
          <w:lang w:eastAsia="zh-CN"/>
        </w:rPr>
        <w:t>征集人（采购人）</w:t>
      </w:r>
      <w:r>
        <w:rPr>
          <w:rFonts w:hint="eastAsia" w:ascii="宋体" w:hAnsi="宋体" w:eastAsia="宋体"/>
          <w:sz w:val="24"/>
          <w:szCs w:val="24"/>
          <w:highlight w:val="none"/>
        </w:rPr>
        <w:t>、</w:t>
      </w:r>
      <w:r>
        <w:rPr>
          <w:rFonts w:hint="eastAsia" w:ascii="宋体" w:hAnsi="宋体"/>
          <w:sz w:val="24"/>
          <w:szCs w:val="24"/>
          <w:highlight w:val="none"/>
          <w:lang w:eastAsia="zh-CN"/>
        </w:rPr>
        <w:t>采购代理机构</w:t>
      </w:r>
      <w:r>
        <w:rPr>
          <w:rFonts w:hint="eastAsia" w:ascii="宋体" w:hAnsi="宋体" w:eastAsia="宋体"/>
          <w:sz w:val="24"/>
          <w:szCs w:val="24"/>
          <w:highlight w:val="none"/>
        </w:rPr>
        <w:t>有权取消该单位的投标资格。</w:t>
      </w:r>
    </w:p>
    <w:p w14:paraId="6BBF95AB">
      <w:pPr>
        <w:pBdr>
          <w:top w:val="none" w:color="000000" w:sz="0" w:space="0"/>
          <w:left w:val="none" w:color="000000" w:sz="0" w:space="0"/>
          <w:bottom w:val="none" w:color="000000" w:sz="0" w:space="0"/>
          <w:right w:val="none" w:color="000000" w:sz="0" w:space="0"/>
        </w:pBdr>
        <w:spacing w:line="360" w:lineRule="auto"/>
        <w:rPr>
          <w:rFonts w:ascii="宋体" w:hAnsi="宋体"/>
          <w:b/>
          <w:color w:val="auto"/>
          <w:sz w:val="24"/>
          <w:szCs w:val="24"/>
          <w:highlight w:val="none"/>
        </w:rPr>
      </w:pPr>
      <w:r>
        <w:rPr>
          <w:rFonts w:ascii="宋体" w:hAnsi="宋体" w:cs="宋体"/>
          <w:b/>
          <w:color w:val="auto"/>
          <w:sz w:val="24"/>
          <w:szCs w:val="24"/>
          <w:highlight w:val="none"/>
        </w:rPr>
        <w:t>四、</w:t>
      </w:r>
      <w:r>
        <w:rPr>
          <w:rFonts w:hint="eastAsia" w:ascii="宋体" w:hAnsi="宋体" w:cs="宋体"/>
          <w:b/>
          <w:color w:val="auto"/>
          <w:sz w:val="24"/>
          <w:szCs w:val="24"/>
          <w:highlight w:val="none"/>
        </w:rPr>
        <w:t>提交响应文件截止时间、</w:t>
      </w:r>
      <w:r>
        <w:rPr>
          <w:rFonts w:hint="eastAsia" w:ascii="宋体" w:hAnsi="宋体" w:cs="宋体"/>
          <w:b/>
          <w:color w:val="auto"/>
          <w:sz w:val="24"/>
          <w:szCs w:val="24"/>
          <w:highlight w:val="none"/>
          <w:lang w:eastAsia="zh-CN"/>
        </w:rPr>
        <w:t>响应文件开启</w:t>
      </w:r>
      <w:r>
        <w:rPr>
          <w:rFonts w:hint="eastAsia" w:ascii="宋体" w:hAnsi="宋体" w:cs="宋体"/>
          <w:b/>
          <w:color w:val="auto"/>
          <w:sz w:val="24"/>
          <w:szCs w:val="24"/>
          <w:highlight w:val="none"/>
        </w:rPr>
        <w:t>时间和地点</w:t>
      </w:r>
    </w:p>
    <w:p w14:paraId="2F4FDFC7">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szCs w:val="24"/>
          <w:highlight w:val="none"/>
          <w:lang w:val="en-US" w:eastAsia="zh-CN"/>
        </w:rPr>
        <w:t>时间：</w:t>
      </w:r>
      <w:r>
        <w:rPr>
          <w:rFonts w:ascii="宋体" w:hAnsi="宋体" w:cs="宋体"/>
          <w:color w:val="auto"/>
          <w:sz w:val="24"/>
          <w:szCs w:val="24"/>
          <w:highlight w:val="none"/>
        </w:rPr>
        <w:t>202</w:t>
      </w:r>
      <w:r>
        <w:rPr>
          <w:rFonts w:hint="eastAsia" w:ascii="宋体" w:hAnsi="宋体" w:cs="宋体"/>
          <w:color w:val="auto"/>
          <w:sz w:val="24"/>
          <w:szCs w:val="24"/>
          <w:highlight w:val="none"/>
          <w:lang w:val="en-US" w:eastAsia="zh-CN"/>
        </w:rPr>
        <w:t>6</w:t>
      </w:r>
      <w:r>
        <w:rPr>
          <w:rFonts w:ascii="宋体" w:hAnsi="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ascii="宋体" w:hAnsi="宋体" w:cs="宋体"/>
          <w:color w:val="auto"/>
          <w:sz w:val="24"/>
          <w:szCs w:val="24"/>
          <w:highlight w:val="none"/>
        </w:rPr>
        <w:t>月</w:t>
      </w:r>
      <w:r>
        <w:rPr>
          <w:rFonts w:hint="eastAsia" w:ascii="宋体" w:hAnsi="宋体" w:cs="宋体"/>
          <w:color w:val="auto"/>
          <w:sz w:val="24"/>
          <w:szCs w:val="24"/>
          <w:highlight w:val="none"/>
          <w:lang w:val="en-US" w:eastAsia="zh-CN"/>
        </w:rPr>
        <w:t>21</w:t>
      </w:r>
      <w:r>
        <w:rPr>
          <w:rFonts w:ascii="宋体" w:hAnsi="宋体" w:cs="宋体"/>
          <w:color w:val="auto"/>
          <w:sz w:val="24"/>
          <w:szCs w:val="24"/>
          <w:highlight w:val="none"/>
        </w:rPr>
        <w:t>日</w:t>
      </w:r>
      <w:r>
        <w:rPr>
          <w:rFonts w:hint="eastAsia" w:ascii="宋体" w:hAnsi="宋体" w:cs="宋体"/>
          <w:color w:val="auto"/>
          <w:sz w:val="24"/>
          <w:szCs w:val="24"/>
          <w:highlight w:val="none"/>
          <w:lang w:val="en-US" w:eastAsia="zh-CN"/>
        </w:rPr>
        <w:t>14</w:t>
      </w:r>
      <w:r>
        <w:rPr>
          <w:rFonts w:ascii="宋体" w:hAnsi="宋体" w:cs="宋体"/>
          <w:color w:val="auto"/>
          <w:sz w:val="24"/>
          <w:szCs w:val="24"/>
          <w:highlight w:val="none"/>
        </w:rPr>
        <w:t>点</w:t>
      </w:r>
      <w:r>
        <w:rPr>
          <w:rFonts w:hint="eastAsia" w:ascii="宋体" w:hAnsi="宋体" w:cs="宋体"/>
          <w:color w:val="auto"/>
          <w:sz w:val="24"/>
          <w:szCs w:val="24"/>
          <w:highlight w:val="none"/>
          <w:lang w:val="en-US" w:eastAsia="zh-CN"/>
        </w:rPr>
        <w:t>00</w:t>
      </w:r>
      <w:r>
        <w:rPr>
          <w:rFonts w:ascii="宋体" w:hAnsi="宋体" w:cs="宋体"/>
          <w:color w:val="auto"/>
          <w:sz w:val="24"/>
          <w:szCs w:val="24"/>
          <w:highlight w:val="none"/>
        </w:rPr>
        <w:t xml:space="preserve"> 分（北京时间）。</w:t>
      </w:r>
    </w:p>
    <w:p w14:paraId="3B1E15E5">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地点：</w:t>
      </w:r>
      <w:r>
        <w:rPr>
          <w:rFonts w:hint="eastAsia" w:ascii="宋体" w:hAnsi="宋体" w:eastAsia="宋体" w:cs="宋体"/>
          <w:sz w:val="24"/>
          <w:szCs w:val="24"/>
          <w:highlight w:val="none"/>
          <w:lang w:eastAsia="zh-CN"/>
        </w:rPr>
        <w:t>苏州市高新区灵岩街6号9楼</w:t>
      </w:r>
    </w:p>
    <w:p w14:paraId="0993704A">
      <w:pPr>
        <w:pBdr>
          <w:top w:val="none" w:color="000000" w:sz="0" w:space="0"/>
          <w:left w:val="none" w:color="000000" w:sz="0" w:space="0"/>
          <w:bottom w:val="none" w:color="000000" w:sz="0" w:space="0"/>
          <w:right w:val="none" w:color="000000" w:sz="0" w:space="0"/>
        </w:pBdr>
        <w:spacing w:line="360" w:lineRule="auto"/>
        <w:rPr>
          <w:rFonts w:ascii="宋体" w:hAnsi="宋体"/>
          <w:b/>
          <w:color w:val="auto"/>
          <w:sz w:val="24"/>
          <w:szCs w:val="24"/>
          <w:highlight w:val="none"/>
        </w:rPr>
      </w:pPr>
      <w:r>
        <w:rPr>
          <w:rFonts w:hint="eastAsia" w:ascii="宋体" w:hAnsi="宋体" w:cs="宋体"/>
          <w:b/>
          <w:color w:val="auto"/>
          <w:sz w:val="24"/>
          <w:szCs w:val="24"/>
          <w:highlight w:val="none"/>
          <w:lang w:val="en-US" w:eastAsia="zh-CN"/>
        </w:rPr>
        <w:t>五</w:t>
      </w:r>
      <w:r>
        <w:rPr>
          <w:rFonts w:ascii="宋体" w:hAnsi="宋体" w:cs="宋体"/>
          <w:b/>
          <w:color w:val="auto"/>
          <w:sz w:val="24"/>
          <w:szCs w:val="24"/>
          <w:highlight w:val="none"/>
        </w:rPr>
        <w:t>、公告期限</w:t>
      </w:r>
    </w:p>
    <w:p w14:paraId="63EB2F2D">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szCs w:val="24"/>
          <w:highlight w:val="none"/>
        </w:rPr>
      </w:pPr>
      <w:r>
        <w:rPr>
          <w:rFonts w:ascii="宋体" w:hAnsi="宋体" w:cs="宋体"/>
          <w:color w:val="auto"/>
          <w:sz w:val="24"/>
          <w:szCs w:val="24"/>
          <w:highlight w:val="none"/>
        </w:rPr>
        <w:t>自本公告发布之日起5个工作日。</w:t>
      </w:r>
    </w:p>
    <w:p w14:paraId="1B208951">
      <w:pPr>
        <w:numPr>
          <w:ilvl w:val="0"/>
          <w:numId w:val="0"/>
        </w:numPr>
        <w:pBdr>
          <w:top w:val="none" w:color="000000" w:sz="0" w:space="0"/>
          <w:left w:val="none" w:color="000000" w:sz="0" w:space="0"/>
          <w:bottom w:val="none" w:color="000000" w:sz="0" w:space="0"/>
          <w:right w:val="none" w:color="000000" w:sz="0" w:space="0"/>
        </w:pBdr>
        <w:spacing w:line="360" w:lineRule="auto"/>
        <w:rPr>
          <w:rFonts w:ascii="宋体" w:hAnsi="宋体" w:cs="宋体"/>
          <w:b/>
          <w:color w:val="auto"/>
          <w:sz w:val="24"/>
          <w:szCs w:val="24"/>
          <w:highlight w:val="none"/>
        </w:rPr>
      </w:pPr>
      <w:r>
        <w:rPr>
          <w:rFonts w:hint="eastAsia" w:ascii="宋体" w:hAnsi="宋体" w:cs="宋体"/>
          <w:b/>
          <w:color w:val="auto"/>
          <w:sz w:val="24"/>
          <w:szCs w:val="24"/>
          <w:highlight w:val="none"/>
          <w:lang w:val="en-US" w:eastAsia="zh-CN"/>
        </w:rPr>
        <w:t>六、</w:t>
      </w:r>
      <w:r>
        <w:rPr>
          <w:rFonts w:ascii="宋体" w:hAnsi="宋体" w:cs="宋体"/>
          <w:b/>
          <w:color w:val="auto"/>
          <w:sz w:val="24"/>
          <w:szCs w:val="24"/>
          <w:highlight w:val="none"/>
        </w:rPr>
        <w:t>其他补充事宜</w:t>
      </w:r>
    </w:p>
    <w:p w14:paraId="1FC67CBE">
      <w:pPr>
        <w:pBdr>
          <w:top w:val="none" w:color="000000" w:sz="0" w:space="0"/>
          <w:left w:val="none" w:color="000000" w:sz="0" w:space="0"/>
          <w:bottom w:val="none" w:color="000000" w:sz="0" w:space="0"/>
          <w:right w:val="none" w:color="000000" w:sz="0" w:space="0"/>
        </w:pBdr>
        <w:spacing w:line="360" w:lineRule="auto"/>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本次采购的相关信息刊登在中国招标投标公共服务平台</w:t>
      </w:r>
      <w:r>
        <w:rPr>
          <w:rFonts w:hint="eastAsia" w:ascii="宋体" w:hAnsi="宋体" w:cs="宋体"/>
          <w:color w:val="auto"/>
          <w:sz w:val="24"/>
          <w:szCs w:val="24"/>
          <w:highlight w:val="none"/>
          <w:lang w:eastAsia="zh-CN"/>
        </w:rPr>
        <w:t>、姑苏区人民政府官网</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征集入围</w:t>
      </w:r>
      <w:r>
        <w:rPr>
          <w:rFonts w:hint="eastAsia" w:ascii="宋体" w:hAnsi="宋体" w:eastAsia="宋体" w:cs="宋体"/>
          <w:color w:val="auto"/>
          <w:sz w:val="24"/>
          <w:szCs w:val="24"/>
          <w:highlight w:val="none"/>
        </w:rPr>
        <w:t>公告亦是刊登在此媒体，敬请各供应商注意。</w:t>
      </w:r>
    </w:p>
    <w:p w14:paraId="4CC8D9EE">
      <w:pPr>
        <w:pBdr>
          <w:top w:val="none" w:color="000000" w:sz="0" w:space="0"/>
          <w:left w:val="none" w:color="000000" w:sz="0" w:space="0"/>
          <w:bottom w:val="none" w:color="000000" w:sz="0" w:space="0"/>
          <w:right w:val="none" w:color="000000" w:sz="0" w:space="0"/>
        </w:pBdr>
        <w:spacing w:line="360" w:lineRule="auto"/>
        <w:rPr>
          <w:rFonts w:ascii="宋体" w:hAnsi="宋体"/>
          <w:b/>
          <w:color w:val="auto"/>
          <w:sz w:val="24"/>
          <w:szCs w:val="24"/>
          <w:highlight w:val="none"/>
        </w:rPr>
      </w:pPr>
      <w:r>
        <w:rPr>
          <w:rFonts w:hint="eastAsia" w:ascii="宋体" w:hAnsi="宋体" w:cs="宋体"/>
          <w:b/>
          <w:color w:val="auto"/>
          <w:sz w:val="24"/>
          <w:szCs w:val="24"/>
          <w:highlight w:val="none"/>
          <w:lang w:val="en-US" w:eastAsia="zh-CN"/>
        </w:rPr>
        <w:t>七</w:t>
      </w:r>
      <w:r>
        <w:rPr>
          <w:rFonts w:ascii="宋体" w:hAnsi="宋体" w:cs="宋体"/>
          <w:b/>
          <w:color w:val="auto"/>
          <w:sz w:val="24"/>
          <w:szCs w:val="24"/>
          <w:highlight w:val="none"/>
        </w:rPr>
        <w:t>、对本次</w:t>
      </w:r>
      <w:r>
        <w:rPr>
          <w:rFonts w:hint="eastAsia" w:ascii="宋体" w:hAnsi="宋体" w:cs="宋体"/>
          <w:b/>
          <w:color w:val="auto"/>
          <w:sz w:val="24"/>
          <w:szCs w:val="24"/>
          <w:highlight w:val="none"/>
          <w:lang w:eastAsia="zh-CN"/>
        </w:rPr>
        <w:t>征集</w:t>
      </w:r>
      <w:r>
        <w:rPr>
          <w:rFonts w:ascii="宋体" w:hAnsi="宋体" w:cs="宋体"/>
          <w:b/>
          <w:color w:val="auto"/>
          <w:sz w:val="24"/>
          <w:szCs w:val="24"/>
          <w:highlight w:val="none"/>
        </w:rPr>
        <w:t>提出询问，请按以下方式联系。</w:t>
      </w:r>
    </w:p>
    <w:p w14:paraId="5E0C822A">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1、采购人信息</w:t>
      </w:r>
    </w:p>
    <w:p w14:paraId="129F9E6A">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olor w:val="auto"/>
          <w:sz w:val="24"/>
          <w:szCs w:val="24"/>
          <w:highlight w:val="none"/>
          <w:lang w:eastAsia="zh-CN"/>
        </w:rPr>
      </w:pPr>
      <w:r>
        <w:rPr>
          <w:rFonts w:ascii="宋体" w:hAnsi="宋体" w:cs="宋体"/>
          <w:color w:val="auto"/>
          <w:sz w:val="24"/>
          <w:szCs w:val="24"/>
          <w:highlight w:val="none"/>
        </w:rPr>
        <w:t>名 称：</w:t>
      </w:r>
      <w:r>
        <w:rPr>
          <w:rFonts w:hint="eastAsia" w:ascii="宋体" w:hAnsi="宋体" w:cs="宋体"/>
          <w:color w:val="auto"/>
          <w:sz w:val="24"/>
          <w:szCs w:val="24"/>
          <w:highlight w:val="none"/>
          <w:lang w:eastAsia="zh-CN"/>
        </w:rPr>
        <w:t>苏州市姑苏区民政和卫生健康局</w:t>
      </w:r>
    </w:p>
    <w:p w14:paraId="6AEAC09B">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olor w:val="auto"/>
          <w:sz w:val="24"/>
          <w:szCs w:val="24"/>
          <w:highlight w:val="none"/>
          <w:lang w:eastAsia="zh-CN"/>
        </w:rPr>
      </w:pPr>
      <w:r>
        <w:rPr>
          <w:rFonts w:ascii="宋体" w:hAnsi="宋体" w:cs="宋体"/>
          <w:color w:val="auto"/>
          <w:sz w:val="24"/>
          <w:szCs w:val="24"/>
          <w:highlight w:val="none"/>
        </w:rPr>
        <w:t>地 址：</w:t>
      </w:r>
      <w:r>
        <w:rPr>
          <w:rFonts w:hint="eastAsia" w:ascii="宋体" w:hAnsi="宋体" w:cs="宋体"/>
          <w:color w:val="auto"/>
          <w:sz w:val="24"/>
          <w:szCs w:val="24"/>
          <w:highlight w:val="none"/>
        </w:rPr>
        <w:t>苏州市姑苏区平川路510号</w:t>
      </w:r>
      <w:r>
        <w:rPr>
          <w:rFonts w:hint="eastAsia" w:ascii="宋体" w:hAnsi="宋体" w:cs="宋体"/>
          <w:color w:val="auto"/>
          <w:sz w:val="24"/>
          <w:szCs w:val="24"/>
          <w:highlight w:val="none"/>
          <w:lang w:val="en-US" w:eastAsia="zh-CN"/>
        </w:rPr>
        <w:t xml:space="preserve"> </w:t>
      </w:r>
    </w:p>
    <w:p w14:paraId="692E17B4">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szCs w:val="24"/>
          <w:highlight w:val="none"/>
        </w:rPr>
      </w:pPr>
      <w:r>
        <w:rPr>
          <w:rFonts w:ascii="宋体" w:hAnsi="宋体" w:cs="宋体"/>
          <w:color w:val="auto"/>
          <w:sz w:val="24"/>
          <w:szCs w:val="24"/>
          <w:highlight w:val="none"/>
        </w:rPr>
        <w:t>联系人：</w:t>
      </w:r>
      <w:r>
        <w:rPr>
          <w:rFonts w:hint="eastAsia" w:ascii="宋体" w:hAnsi="宋体" w:cs="宋体"/>
          <w:color w:val="auto"/>
          <w:sz w:val="24"/>
          <w:szCs w:val="24"/>
          <w:highlight w:val="none"/>
        </w:rPr>
        <w:t>宋莎</w:t>
      </w:r>
    </w:p>
    <w:p w14:paraId="15D5C096">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szCs w:val="24"/>
          <w:highlight w:val="none"/>
        </w:rPr>
      </w:pPr>
      <w:r>
        <w:rPr>
          <w:rFonts w:ascii="宋体" w:hAnsi="宋体" w:cs="宋体"/>
          <w:color w:val="auto"/>
          <w:sz w:val="24"/>
          <w:szCs w:val="24"/>
          <w:highlight w:val="none"/>
        </w:rPr>
        <w:t>联系电话：</w:t>
      </w:r>
      <w:r>
        <w:rPr>
          <w:rFonts w:hint="eastAsia" w:ascii="宋体" w:hAnsi="宋体" w:cs="宋体"/>
          <w:color w:val="auto"/>
          <w:sz w:val="24"/>
          <w:szCs w:val="24"/>
          <w:highlight w:val="none"/>
          <w:lang w:val="zh-CN"/>
        </w:rPr>
        <w:t>0512-68727808</w:t>
      </w:r>
    </w:p>
    <w:p w14:paraId="6028BC22">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p>
    <w:p w14:paraId="2D4D2941">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2、代理机构联系方式</w:t>
      </w:r>
    </w:p>
    <w:p w14:paraId="70B90C0F">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olor w:val="auto"/>
          <w:sz w:val="24"/>
          <w:szCs w:val="24"/>
          <w:highlight w:val="none"/>
          <w:lang w:eastAsia="zh-CN"/>
        </w:rPr>
      </w:pPr>
      <w:r>
        <w:rPr>
          <w:rFonts w:ascii="宋体" w:hAnsi="宋体" w:cs="宋体"/>
          <w:color w:val="auto"/>
          <w:sz w:val="24"/>
          <w:szCs w:val="24"/>
          <w:highlight w:val="none"/>
        </w:rPr>
        <w:t>名 称：</w:t>
      </w:r>
      <w:r>
        <w:rPr>
          <w:rFonts w:hint="eastAsia" w:ascii="宋体" w:hAnsi="宋体" w:cs="宋体"/>
          <w:color w:val="auto"/>
          <w:sz w:val="24"/>
          <w:szCs w:val="24"/>
          <w:highlight w:val="none"/>
          <w:lang w:eastAsia="zh-CN"/>
        </w:rPr>
        <w:t>苏州海企国际工程咨询有限公司</w:t>
      </w:r>
    </w:p>
    <w:p w14:paraId="09324DC3">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olor w:val="auto"/>
          <w:sz w:val="24"/>
          <w:szCs w:val="24"/>
          <w:highlight w:val="none"/>
          <w:lang w:eastAsia="zh-CN"/>
        </w:rPr>
      </w:pPr>
      <w:r>
        <w:rPr>
          <w:rFonts w:ascii="宋体" w:hAnsi="宋体" w:cs="宋体"/>
          <w:color w:val="auto"/>
          <w:sz w:val="24"/>
          <w:szCs w:val="24"/>
          <w:highlight w:val="none"/>
        </w:rPr>
        <w:t>地 址：</w:t>
      </w:r>
      <w:r>
        <w:rPr>
          <w:rFonts w:hint="eastAsia" w:ascii="宋体" w:hAnsi="宋体" w:cs="宋体"/>
          <w:color w:val="auto"/>
          <w:sz w:val="24"/>
          <w:szCs w:val="24"/>
          <w:highlight w:val="none"/>
          <w:lang w:eastAsia="zh-CN"/>
        </w:rPr>
        <w:t>苏州市高新区灵岩街6号9楼</w:t>
      </w:r>
    </w:p>
    <w:p w14:paraId="49543B05">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color w:val="auto"/>
          <w:sz w:val="24"/>
          <w:szCs w:val="24"/>
          <w:highlight w:val="none"/>
          <w:lang w:eastAsia="zh-CN"/>
        </w:rPr>
      </w:pPr>
      <w:r>
        <w:rPr>
          <w:rFonts w:ascii="宋体" w:hAnsi="宋体" w:cs="宋体"/>
          <w:color w:val="auto"/>
          <w:sz w:val="24"/>
          <w:szCs w:val="24"/>
          <w:highlight w:val="none"/>
        </w:rPr>
        <w:t>联系人：</w:t>
      </w:r>
      <w:r>
        <w:rPr>
          <w:rFonts w:hint="eastAsia" w:ascii="宋体" w:hAnsi="宋体" w:cs="宋体"/>
          <w:color w:val="auto"/>
          <w:sz w:val="24"/>
          <w:szCs w:val="24"/>
          <w:highlight w:val="none"/>
          <w:lang w:eastAsia="zh-CN"/>
        </w:rPr>
        <w:t>钟雅婷、张茂松、赵猛</w:t>
      </w:r>
    </w:p>
    <w:p w14:paraId="1CF91B43">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color w:val="auto"/>
          <w:sz w:val="24"/>
          <w:szCs w:val="24"/>
          <w:highlight w:val="none"/>
          <w:lang w:eastAsia="zh-CN"/>
        </w:rPr>
      </w:pPr>
      <w:r>
        <w:rPr>
          <w:rFonts w:ascii="宋体" w:hAnsi="宋体" w:cs="宋体"/>
          <w:color w:val="auto"/>
          <w:sz w:val="24"/>
          <w:szCs w:val="24"/>
          <w:highlight w:val="none"/>
        </w:rPr>
        <w:t>电　话：</w:t>
      </w:r>
      <w:r>
        <w:rPr>
          <w:rFonts w:hint="eastAsia" w:ascii="宋体" w:hAnsi="宋体" w:cs="宋体"/>
          <w:color w:val="auto"/>
          <w:sz w:val="24"/>
          <w:szCs w:val="24"/>
          <w:highlight w:val="none"/>
          <w:lang w:eastAsia="zh-CN"/>
        </w:rPr>
        <w:t>0512-68087208</w:t>
      </w:r>
    </w:p>
    <w:p w14:paraId="48DD940D">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 w:val="24"/>
          <w:szCs w:val="24"/>
          <w:highlight w:val="none"/>
        </w:rPr>
      </w:pPr>
    </w:p>
    <w:p w14:paraId="4AA707D8">
      <w:pPr>
        <w:pBdr>
          <w:top w:val="none" w:color="000000" w:sz="0" w:space="0"/>
          <w:left w:val="none" w:color="000000" w:sz="0" w:space="0"/>
          <w:bottom w:val="none" w:color="000000" w:sz="0" w:space="0"/>
          <w:right w:val="none" w:color="000000" w:sz="0" w:space="0"/>
        </w:pBdr>
        <w:spacing w:line="360" w:lineRule="auto"/>
        <w:ind w:firstLine="6120"/>
        <w:rPr>
          <w:rFonts w:hint="eastAsia" w:ascii="宋体" w:hAnsi="宋体" w:cs="宋体"/>
          <w:color w:val="auto"/>
          <w:sz w:val="24"/>
          <w:szCs w:val="24"/>
          <w:highlight w:val="none"/>
        </w:rPr>
      </w:pPr>
    </w:p>
    <w:p w14:paraId="38657397">
      <w:pPr>
        <w:pBdr>
          <w:top w:val="none" w:color="000000" w:sz="0" w:space="0"/>
          <w:left w:val="none" w:color="000000" w:sz="0" w:space="0"/>
          <w:bottom w:val="none" w:color="000000" w:sz="0" w:space="0"/>
          <w:right w:val="none" w:color="000000" w:sz="0" w:space="0"/>
        </w:pBdr>
        <w:spacing w:line="360" w:lineRule="auto"/>
        <w:ind w:firstLine="6120"/>
        <w:rPr>
          <w:rFonts w:hint="eastAsia" w:ascii="宋体" w:hAnsi="宋体" w:cs="宋体"/>
          <w:color w:val="auto"/>
          <w:sz w:val="24"/>
          <w:szCs w:val="24"/>
          <w:highlight w:val="none"/>
        </w:rPr>
      </w:pPr>
    </w:p>
    <w:p w14:paraId="4D3FF079">
      <w:pPr>
        <w:pBdr>
          <w:top w:val="none" w:color="000000" w:sz="0" w:space="0"/>
          <w:left w:val="none" w:color="000000" w:sz="0" w:space="0"/>
          <w:bottom w:val="none" w:color="000000" w:sz="0" w:space="0"/>
          <w:right w:val="none" w:color="000000" w:sz="0" w:space="0"/>
        </w:pBdr>
        <w:spacing w:line="360" w:lineRule="auto"/>
        <w:ind w:firstLine="6120"/>
        <w:rPr>
          <w:rFonts w:hint="eastAsia" w:ascii="宋体" w:hAnsi="宋体" w:cs="宋体"/>
          <w:color w:val="auto"/>
          <w:sz w:val="24"/>
          <w:szCs w:val="24"/>
          <w:highlight w:val="none"/>
        </w:rPr>
      </w:pPr>
    </w:p>
    <w:p w14:paraId="4B91B600">
      <w:pPr>
        <w:pBdr>
          <w:top w:val="none" w:color="000000" w:sz="0" w:space="0"/>
          <w:left w:val="none" w:color="000000" w:sz="0" w:space="0"/>
          <w:bottom w:val="none" w:color="000000" w:sz="0" w:space="0"/>
          <w:right w:val="none" w:color="000000" w:sz="0" w:space="0"/>
        </w:pBdr>
        <w:spacing w:line="360" w:lineRule="auto"/>
        <w:ind w:firstLine="6120"/>
        <w:rPr>
          <w:rFonts w:hint="eastAsia" w:ascii="宋体" w:hAnsi="宋体" w:cs="宋体"/>
          <w:color w:val="auto"/>
          <w:sz w:val="24"/>
          <w:szCs w:val="24"/>
          <w:highlight w:val="none"/>
        </w:rPr>
      </w:pPr>
    </w:p>
    <w:p w14:paraId="0FA8AD6F">
      <w:pPr>
        <w:pBdr>
          <w:top w:val="none" w:color="000000" w:sz="0" w:space="0"/>
          <w:left w:val="none" w:color="000000" w:sz="0" w:space="0"/>
          <w:bottom w:val="none" w:color="000000" w:sz="0" w:space="0"/>
          <w:right w:val="none" w:color="000000" w:sz="0" w:space="0"/>
        </w:pBdr>
        <w:spacing w:line="360" w:lineRule="auto"/>
        <w:ind w:firstLine="6120"/>
        <w:rPr>
          <w:rFonts w:hint="eastAsia" w:ascii="宋体" w:hAnsi="宋体" w:cs="宋体"/>
          <w:color w:val="auto"/>
          <w:sz w:val="24"/>
          <w:szCs w:val="24"/>
          <w:highlight w:val="none"/>
        </w:rPr>
      </w:pPr>
    </w:p>
    <w:p w14:paraId="2E420662">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b/>
          <w:color w:val="auto"/>
          <w:sz w:val="24"/>
          <w:szCs w:val="24"/>
          <w:highlight w:val="none"/>
        </w:rPr>
      </w:pPr>
    </w:p>
    <w:p w14:paraId="3E5C6DC8">
      <w:pPr>
        <w:rPr>
          <w:rFonts w:ascii="宋体" w:hAnsi="宋体" w:cs="宋体"/>
          <w:b/>
          <w:color w:val="auto"/>
          <w:sz w:val="24"/>
          <w:szCs w:val="24"/>
          <w:highlight w:val="none"/>
        </w:rPr>
      </w:pPr>
      <w:r>
        <w:rPr>
          <w:rFonts w:ascii="宋体" w:hAnsi="宋体" w:cs="宋体"/>
          <w:b/>
          <w:color w:val="auto"/>
          <w:sz w:val="24"/>
          <w:szCs w:val="24"/>
          <w:highlight w:val="none"/>
        </w:rPr>
        <w:br w:type="page"/>
      </w:r>
    </w:p>
    <w:p w14:paraId="547EB58F">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auto"/>
          <w:sz w:val="24"/>
          <w:szCs w:val="24"/>
          <w:highlight w:val="none"/>
        </w:rPr>
      </w:pPr>
      <w:r>
        <w:rPr>
          <w:rFonts w:ascii="宋体" w:hAnsi="宋体" w:cs="宋体"/>
          <w:b/>
          <w:color w:val="auto"/>
          <w:sz w:val="24"/>
          <w:szCs w:val="24"/>
          <w:highlight w:val="none"/>
        </w:rPr>
        <w:t>第</w:t>
      </w:r>
      <w:r>
        <w:rPr>
          <w:rFonts w:hint="eastAsia" w:ascii="宋体" w:hAnsi="宋体" w:cs="宋体"/>
          <w:b/>
          <w:color w:val="auto"/>
          <w:sz w:val="24"/>
          <w:szCs w:val="24"/>
          <w:highlight w:val="none"/>
        </w:rPr>
        <w:t>二</w:t>
      </w:r>
      <w:r>
        <w:rPr>
          <w:rFonts w:ascii="宋体" w:hAnsi="宋体" w:cs="宋体"/>
          <w:b/>
          <w:color w:val="auto"/>
          <w:sz w:val="24"/>
          <w:szCs w:val="24"/>
          <w:highlight w:val="none"/>
        </w:rPr>
        <w:t>章 供应商须知</w:t>
      </w:r>
    </w:p>
    <w:p w14:paraId="42781FAA">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 w:val="24"/>
          <w:szCs w:val="24"/>
          <w:highlight w:val="none"/>
        </w:rPr>
      </w:pPr>
      <w:r>
        <w:rPr>
          <w:rFonts w:ascii="宋体" w:hAnsi="宋体" w:cs="宋体"/>
          <w:b/>
          <w:color w:val="auto"/>
          <w:sz w:val="24"/>
          <w:szCs w:val="24"/>
          <w:highlight w:val="none"/>
        </w:rPr>
        <w:t>一、总则</w:t>
      </w:r>
    </w:p>
    <w:p w14:paraId="1EE96689">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ascii="宋体" w:hAnsi="宋体" w:cs="宋体"/>
          <w:b/>
          <w:color w:val="auto"/>
          <w:sz w:val="24"/>
          <w:szCs w:val="24"/>
          <w:highlight w:val="none"/>
        </w:rPr>
        <w:t>1、采购方式</w:t>
      </w:r>
    </w:p>
    <w:p w14:paraId="213D4E31">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1.1 本项目采用封闭式框架协议采购方式，本征集文件仅适用于征集公告中所述项目。</w:t>
      </w:r>
    </w:p>
    <w:p w14:paraId="5139C286">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ascii="宋体" w:hAnsi="宋体" w:cs="宋体"/>
          <w:b/>
          <w:color w:val="auto"/>
          <w:sz w:val="24"/>
          <w:szCs w:val="24"/>
          <w:highlight w:val="none"/>
        </w:rPr>
        <w:t>2、合格的供应商</w:t>
      </w:r>
    </w:p>
    <w:p w14:paraId="0A584817">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2.1 满足征集公告中供应商资格要求的规定，详见《征集邀请函》中供应商资格要求。</w:t>
      </w:r>
    </w:p>
    <w:p w14:paraId="487ACB1B">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2.2 满足本征集文件实质性条款的规定。</w:t>
      </w:r>
    </w:p>
    <w:p w14:paraId="2A8D0F31">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ascii="宋体" w:hAnsi="宋体" w:cs="宋体"/>
          <w:b/>
          <w:color w:val="auto"/>
          <w:sz w:val="24"/>
          <w:szCs w:val="24"/>
          <w:highlight w:val="none"/>
        </w:rPr>
        <w:t>3、适用法律</w:t>
      </w:r>
    </w:p>
    <w:p w14:paraId="4FE0022A">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3.1 本次封闭式框架协议采购活动（以下简称“采购活动”）及由此产生的框架协议文本和采购合同文本受中华人民共和国有关的法律法规制约和保护。</w:t>
      </w:r>
    </w:p>
    <w:p w14:paraId="41A31B39">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ascii="宋体" w:hAnsi="宋体" w:cs="宋体"/>
          <w:b/>
          <w:color w:val="auto"/>
          <w:sz w:val="24"/>
          <w:szCs w:val="24"/>
          <w:highlight w:val="none"/>
        </w:rPr>
        <w:t>4、参加采购活动的费用</w:t>
      </w:r>
    </w:p>
    <w:p w14:paraId="4B97C546">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4.1 无论采购过程中的做法和结果如何，供应商应自行承担所有与参加采购活动有关的全部费用。</w:t>
      </w:r>
    </w:p>
    <w:p w14:paraId="15D3328B">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4.2</w:t>
      </w:r>
      <w:r>
        <w:rPr>
          <w:rFonts w:ascii="宋体" w:hAnsi="宋体" w:cs="宋体"/>
          <w:b/>
          <w:color w:val="auto"/>
          <w:sz w:val="24"/>
          <w:szCs w:val="24"/>
          <w:highlight w:val="none"/>
        </w:rPr>
        <w:t>本次采购的成交服务费由</w:t>
      </w:r>
      <w:r>
        <w:rPr>
          <w:rFonts w:hint="eastAsia" w:ascii="宋体" w:hAnsi="宋体" w:cs="宋体"/>
          <w:b/>
          <w:color w:val="auto"/>
          <w:sz w:val="24"/>
          <w:szCs w:val="24"/>
          <w:highlight w:val="none"/>
          <w:lang w:val="en-US" w:eastAsia="zh-CN"/>
        </w:rPr>
        <w:t>采购人</w:t>
      </w:r>
      <w:r>
        <w:rPr>
          <w:rFonts w:ascii="宋体" w:hAnsi="宋体" w:cs="宋体"/>
          <w:b/>
          <w:color w:val="auto"/>
          <w:sz w:val="24"/>
          <w:szCs w:val="24"/>
          <w:highlight w:val="none"/>
        </w:rPr>
        <w:t>支付。</w:t>
      </w:r>
    </w:p>
    <w:p w14:paraId="6A5D73ED">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ascii="宋体" w:hAnsi="宋体" w:cs="宋体"/>
          <w:b/>
          <w:color w:val="auto"/>
          <w:sz w:val="24"/>
          <w:szCs w:val="24"/>
          <w:highlight w:val="none"/>
        </w:rPr>
        <w:t>5、征集文件约束力</w:t>
      </w:r>
    </w:p>
    <w:p w14:paraId="213321D6">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5.1 供应商一旦参加本项目采购活动，即被认为接受了本征集文件的规定和约束。</w:t>
      </w:r>
    </w:p>
    <w:p w14:paraId="7A8D4F61">
      <w:pPr>
        <w:pStyle w:val="51"/>
        <w:pBdr>
          <w:top w:val="none" w:color="000000" w:sz="0" w:space="0"/>
          <w:left w:val="none" w:color="000000" w:sz="0" w:space="0"/>
          <w:bottom w:val="none" w:color="000000" w:sz="0" w:space="0"/>
          <w:right w:val="none" w:color="000000" w:sz="0" w:space="0"/>
        </w:pBdr>
        <w:spacing w:before="0" w:after="0" w:line="360" w:lineRule="auto"/>
        <w:rPr>
          <w:rFonts w:ascii="宋体" w:hAnsi="宋体" w:eastAsia="宋体" w:cs="宋体"/>
          <w:b/>
          <w:color w:val="auto"/>
          <w:sz w:val="24"/>
          <w:szCs w:val="24"/>
          <w:highlight w:val="none"/>
        </w:rPr>
      </w:pPr>
      <w:r>
        <w:rPr>
          <w:rFonts w:ascii="宋体" w:hAnsi="宋体" w:eastAsia="宋体" w:cs="宋体"/>
          <w:b/>
          <w:color w:val="auto"/>
          <w:sz w:val="24"/>
          <w:szCs w:val="24"/>
          <w:highlight w:val="none"/>
        </w:rPr>
        <w:t>二、征集文件</w:t>
      </w:r>
    </w:p>
    <w:p w14:paraId="017991DD">
      <w:pPr>
        <w:pStyle w:val="51"/>
        <w:keepNext/>
        <w:keepLines/>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firstLine="482" w:firstLineChars="200"/>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1、征集文件的说明</w:t>
      </w:r>
    </w:p>
    <w:p w14:paraId="7CD4BE87">
      <w:pPr>
        <w:pStyle w:val="51"/>
        <w:keepNext/>
        <w:keepLines/>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1.1征集文件包括本文件目录所列全部内容及相关补充、澄清和修正文件，供应商应仔细阅读，并在响应文件中充分反映征集文件的所有要求。</w:t>
      </w:r>
    </w:p>
    <w:p w14:paraId="6229087B">
      <w:pPr>
        <w:pStyle w:val="51"/>
        <w:keepNext/>
        <w:keepLines/>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1.2供应商应领取征集文件及有关资料，按征集文件要求提交资料并对征集文件各项内容做出实质性响应，供应商应自行承担责任，并可能导致其响应被拒绝。</w:t>
      </w:r>
    </w:p>
    <w:p w14:paraId="276D0FD7">
      <w:pPr>
        <w:pStyle w:val="51"/>
        <w:keepNext/>
        <w:keepLines/>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1.3供应商一旦参加本项目，即被认为接受了本征集文件中的所有条件和规定。</w:t>
      </w:r>
    </w:p>
    <w:p w14:paraId="38C4EFCB">
      <w:pPr>
        <w:pStyle w:val="51"/>
        <w:keepNext/>
        <w:keepLines/>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firstLine="480" w:firstLineChars="200"/>
        <w:textAlignment w:val="auto"/>
        <w:rPr>
          <w:rFonts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1.4征集文件仅作为本次采购使用。</w:t>
      </w:r>
    </w:p>
    <w:p w14:paraId="3E48FF3E">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hint="eastAsia" w:ascii="宋体" w:hAnsi="宋体" w:cs="宋体"/>
          <w:b/>
          <w:color w:val="auto"/>
          <w:sz w:val="24"/>
          <w:szCs w:val="24"/>
          <w:highlight w:val="none"/>
          <w:lang w:val="en-US" w:eastAsia="zh-CN"/>
        </w:rPr>
        <w:t>2</w:t>
      </w:r>
      <w:r>
        <w:rPr>
          <w:rFonts w:ascii="宋体" w:hAnsi="宋体" w:cs="宋体"/>
          <w:b/>
          <w:color w:val="auto"/>
          <w:sz w:val="24"/>
          <w:szCs w:val="24"/>
          <w:highlight w:val="none"/>
        </w:rPr>
        <w:t>、征集文件的构成</w:t>
      </w:r>
    </w:p>
    <w:p w14:paraId="72BC6660">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t>.1 征集文件由以下部分组成：</w:t>
      </w:r>
    </w:p>
    <w:p w14:paraId="6F9F998A">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第一章 征集邀请函</w:t>
      </w:r>
    </w:p>
    <w:p w14:paraId="3BE03AE4">
      <w:pPr>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80"/>
        <w:textAlignment w:val="auto"/>
        <w:rPr>
          <w:rFonts w:ascii="宋体" w:hAnsi="宋体"/>
          <w:color w:val="auto"/>
          <w:sz w:val="24"/>
          <w:szCs w:val="24"/>
          <w:highlight w:val="none"/>
        </w:rPr>
      </w:pPr>
      <w:r>
        <w:rPr>
          <w:rFonts w:ascii="宋体" w:hAnsi="宋体" w:cs="宋体"/>
          <w:color w:val="auto"/>
          <w:sz w:val="24"/>
          <w:szCs w:val="24"/>
          <w:highlight w:val="none"/>
        </w:rPr>
        <w:t>第二章 供应商须知</w:t>
      </w:r>
    </w:p>
    <w:p w14:paraId="73F9F520">
      <w:pPr>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80"/>
        <w:textAlignment w:val="auto"/>
        <w:rPr>
          <w:rFonts w:ascii="宋体" w:hAnsi="宋体"/>
          <w:color w:val="auto"/>
          <w:sz w:val="24"/>
          <w:szCs w:val="24"/>
          <w:highlight w:val="none"/>
        </w:rPr>
      </w:pPr>
      <w:r>
        <w:rPr>
          <w:rFonts w:ascii="宋体" w:hAnsi="宋体" w:cs="宋体"/>
          <w:color w:val="auto"/>
          <w:sz w:val="24"/>
          <w:szCs w:val="24"/>
          <w:highlight w:val="none"/>
        </w:rPr>
        <w:t>第三章 响应文件格式</w:t>
      </w:r>
    </w:p>
    <w:p w14:paraId="164953E6">
      <w:pPr>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80"/>
        <w:textAlignment w:val="auto"/>
        <w:rPr>
          <w:rFonts w:ascii="宋体" w:hAnsi="宋体"/>
          <w:color w:val="auto"/>
          <w:sz w:val="24"/>
          <w:szCs w:val="24"/>
          <w:highlight w:val="none"/>
        </w:rPr>
      </w:pPr>
      <w:r>
        <w:rPr>
          <w:rFonts w:ascii="宋体" w:hAnsi="宋体" w:cs="宋体"/>
          <w:color w:val="auto"/>
          <w:sz w:val="24"/>
          <w:szCs w:val="24"/>
          <w:highlight w:val="none"/>
        </w:rPr>
        <w:t>第四章 采购需求</w:t>
      </w:r>
    </w:p>
    <w:p w14:paraId="6CB953BB">
      <w:pPr>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80"/>
        <w:textAlignment w:val="auto"/>
        <w:rPr>
          <w:rFonts w:ascii="宋体" w:hAnsi="宋体"/>
          <w:color w:val="auto"/>
          <w:sz w:val="24"/>
          <w:szCs w:val="24"/>
          <w:highlight w:val="none"/>
        </w:rPr>
      </w:pPr>
      <w:r>
        <w:rPr>
          <w:rFonts w:ascii="宋体" w:hAnsi="宋体" w:cs="宋体"/>
          <w:color w:val="auto"/>
          <w:sz w:val="24"/>
          <w:szCs w:val="24"/>
          <w:highlight w:val="none"/>
        </w:rPr>
        <w:t>第五章 框架协议文本</w:t>
      </w:r>
    </w:p>
    <w:p w14:paraId="0E266C0D">
      <w:pPr>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80"/>
        <w:textAlignment w:val="auto"/>
        <w:rPr>
          <w:rFonts w:ascii="宋体" w:hAnsi="宋体"/>
          <w:color w:val="auto"/>
          <w:sz w:val="24"/>
          <w:szCs w:val="24"/>
          <w:highlight w:val="none"/>
        </w:rPr>
      </w:pPr>
      <w:r>
        <w:rPr>
          <w:rFonts w:ascii="宋体" w:hAnsi="宋体" w:cs="宋体"/>
          <w:color w:val="auto"/>
          <w:sz w:val="24"/>
          <w:szCs w:val="24"/>
          <w:highlight w:val="none"/>
        </w:rPr>
        <w:t xml:space="preserve">第六章 确定入围及成交供应商 </w:t>
      </w:r>
    </w:p>
    <w:p w14:paraId="40B8F490">
      <w:pPr>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80"/>
        <w:textAlignment w:val="auto"/>
        <w:rPr>
          <w:rFonts w:ascii="宋体" w:hAnsi="宋体"/>
          <w:color w:val="auto"/>
          <w:sz w:val="24"/>
          <w:szCs w:val="24"/>
          <w:highlight w:val="none"/>
        </w:rPr>
      </w:pPr>
      <w:r>
        <w:rPr>
          <w:rFonts w:ascii="宋体" w:hAnsi="宋体" w:cs="宋体"/>
          <w:color w:val="auto"/>
          <w:sz w:val="24"/>
          <w:szCs w:val="24"/>
          <w:highlight w:val="none"/>
        </w:rPr>
        <w:t>请仔细检查征集文件是否齐全，如有缺漏请立即与</w:t>
      </w:r>
      <w:r>
        <w:rPr>
          <w:rFonts w:hint="eastAsia" w:ascii="宋体" w:hAnsi="宋体" w:cs="宋体"/>
          <w:color w:val="auto"/>
          <w:sz w:val="24"/>
          <w:szCs w:val="24"/>
          <w:highlight w:val="none"/>
          <w:lang w:eastAsia="zh-CN"/>
        </w:rPr>
        <w:t>苏州海企国际工程咨询有限公司</w:t>
      </w:r>
      <w:r>
        <w:rPr>
          <w:rFonts w:ascii="宋体" w:hAnsi="宋体" w:cs="宋体"/>
          <w:color w:val="auto"/>
          <w:sz w:val="24"/>
          <w:szCs w:val="24"/>
          <w:highlight w:val="none"/>
        </w:rPr>
        <w:t>（以下简称“代理机构”）联系解决。</w:t>
      </w:r>
    </w:p>
    <w:p w14:paraId="5255E2D3">
      <w:pPr>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80"/>
        <w:textAlignment w:val="auto"/>
        <w:rPr>
          <w:rFonts w:ascii="宋体" w:hAnsi="宋体"/>
          <w:color w:val="auto"/>
          <w:sz w:val="24"/>
          <w:szCs w:val="24"/>
          <w:highlight w:val="none"/>
        </w:rPr>
      </w:pP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t>.2 征集文件及其更正事项如不是从</w:t>
      </w:r>
      <w:r>
        <w:rPr>
          <w:rFonts w:hint="eastAsia" w:ascii="宋体" w:hAnsi="宋体" w:cs="宋体"/>
          <w:color w:val="auto"/>
          <w:sz w:val="24"/>
          <w:szCs w:val="24"/>
          <w:highlight w:val="none"/>
          <w:lang w:val="en-US" w:eastAsia="zh-CN"/>
        </w:rPr>
        <w:t>代理机构处</w:t>
      </w:r>
      <w:r>
        <w:rPr>
          <w:rFonts w:ascii="宋体" w:hAnsi="宋体" w:cs="宋体"/>
          <w:color w:val="auto"/>
          <w:sz w:val="24"/>
          <w:szCs w:val="24"/>
          <w:highlight w:val="none"/>
        </w:rPr>
        <w:t>获得的，代理机构对征集文件及其补遗的真实性、完整性不承担任何责任。</w:t>
      </w:r>
    </w:p>
    <w:p w14:paraId="2A70E018">
      <w:pPr>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82"/>
        <w:textAlignment w:val="auto"/>
        <w:rPr>
          <w:rFonts w:ascii="宋体" w:hAnsi="宋体"/>
          <w:color w:val="auto"/>
          <w:sz w:val="24"/>
          <w:szCs w:val="24"/>
          <w:highlight w:val="none"/>
        </w:rPr>
      </w:pPr>
      <w:r>
        <w:rPr>
          <w:rFonts w:hint="eastAsia" w:ascii="宋体" w:hAnsi="宋体" w:cs="宋体"/>
          <w:b/>
          <w:color w:val="auto"/>
          <w:sz w:val="24"/>
          <w:szCs w:val="24"/>
          <w:highlight w:val="none"/>
          <w:lang w:val="en-US" w:eastAsia="zh-CN"/>
        </w:rPr>
        <w:t>3</w:t>
      </w:r>
      <w:r>
        <w:rPr>
          <w:rFonts w:ascii="宋体" w:hAnsi="宋体" w:cs="宋体"/>
          <w:b/>
          <w:color w:val="auto"/>
          <w:sz w:val="24"/>
          <w:szCs w:val="24"/>
          <w:highlight w:val="none"/>
        </w:rPr>
        <w:t>、征集文件的澄清、修改</w:t>
      </w:r>
    </w:p>
    <w:p w14:paraId="57B2C82C">
      <w:pPr>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80"/>
        <w:textAlignment w:val="auto"/>
        <w:rPr>
          <w:rFonts w:ascii="宋体" w:hAnsi="宋体"/>
          <w:color w:val="auto"/>
          <w:sz w:val="24"/>
          <w:szCs w:val="24"/>
          <w:highlight w:val="none"/>
        </w:rPr>
      </w:pP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t>.1 出于实际需要或澄清供应商问题的情况下，采购人或代理机构可对已发出的征集文件进行必要的澄清或者修改，并将在指定媒体上发布更正公告。</w:t>
      </w:r>
      <w:r>
        <w:rPr>
          <w:rFonts w:ascii="宋体" w:hAnsi="宋体" w:cs="宋体"/>
          <w:b/>
          <w:color w:val="auto"/>
          <w:sz w:val="24"/>
          <w:szCs w:val="24"/>
          <w:highlight w:val="none"/>
        </w:rPr>
        <w:t>各供应商应在响</w:t>
      </w:r>
      <w:bookmarkStart w:id="0" w:name="_GoBack"/>
      <w:bookmarkEnd w:id="0"/>
      <w:r>
        <w:rPr>
          <w:rFonts w:ascii="宋体" w:hAnsi="宋体" w:cs="宋体"/>
          <w:b/>
          <w:color w:val="auto"/>
          <w:sz w:val="24"/>
          <w:szCs w:val="24"/>
          <w:highlight w:val="none"/>
        </w:rPr>
        <w:t>应文件提交截止时间前关注本征集公告网站上更正公告栏，按规定获取相关信息内容，否则其投标风险由供应商承担。</w:t>
      </w:r>
    </w:p>
    <w:p w14:paraId="156D8CE7">
      <w:pPr>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80"/>
        <w:textAlignment w:val="auto"/>
        <w:rPr>
          <w:rFonts w:ascii="宋体" w:hAnsi="宋体"/>
          <w:color w:val="auto"/>
          <w:sz w:val="24"/>
          <w:szCs w:val="24"/>
          <w:highlight w:val="none"/>
        </w:rPr>
      </w:pP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t>.2 采购人或代理机构有权按照法定的要求顺延响应文件提交截止时间。</w:t>
      </w:r>
    </w:p>
    <w:p w14:paraId="6520C11C">
      <w:pPr>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80"/>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t>.3 采购人或代理机构一旦对征集文件作出了澄清、修改，即刻发生效力，有关澄清或者修改的内容为征集文件的组成部分，对所有供应商具有约束力。</w:t>
      </w:r>
    </w:p>
    <w:p w14:paraId="1B328F52">
      <w:pPr>
        <w:tabs>
          <w:tab w:val="left" w:pos="425"/>
        </w:tabs>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2.4</w:t>
      </w:r>
      <w:r>
        <w:rPr>
          <w:rFonts w:hint="eastAsia" w:ascii="宋体" w:hAnsi="宋体" w:cs="宋体"/>
          <w:color w:val="auto"/>
          <w:sz w:val="24"/>
          <w:szCs w:val="24"/>
          <w:highlight w:val="none"/>
        </w:rPr>
        <w:t>征集文件的澄清、修改、补充等内容均以网上发布的内容为准。</w:t>
      </w:r>
    </w:p>
    <w:p w14:paraId="2EDADECB">
      <w:pPr>
        <w:pStyle w:val="15"/>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三、响应文件的编制</w:t>
      </w:r>
    </w:p>
    <w:p w14:paraId="5863759B">
      <w:pPr>
        <w:pStyle w:val="15"/>
        <w:keepNext w:val="0"/>
        <w:keepLines w:val="0"/>
        <w:pageBreakBefore w:val="0"/>
        <w:widowControl/>
        <w:kinsoku/>
        <w:wordWrap/>
        <w:overflowPunct/>
        <w:topLinePunct w:val="0"/>
        <w:autoSpaceDE/>
        <w:autoSpaceDN/>
        <w:bidi w:val="0"/>
        <w:adjustRightInd/>
        <w:snapToGrid/>
        <w:spacing w:after="0"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1、响应文件的组成（部分格式见附件）</w:t>
      </w:r>
    </w:p>
    <w:p w14:paraId="17EC4A5C">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（1）封面</w:t>
      </w:r>
    </w:p>
    <w:p w14:paraId="24591A24">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（2）响应供应商基本情况表（格式见附件）</w:t>
      </w:r>
    </w:p>
    <w:p w14:paraId="08C1F414">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）响应单位专业人员介绍：名单、证书及社保缴纳证明扫描件；</w:t>
      </w:r>
    </w:p>
    <w:p w14:paraId="573D7537">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）技术服务内容及方案；</w:t>
      </w:r>
    </w:p>
    <w:p w14:paraId="5F564EEA">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）投标（响应）保证承诺书（格式见附件）</w:t>
      </w:r>
    </w:p>
    <w:p w14:paraId="63661CF3">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）具有独立承担民事责任的能力证明。包括法人或者其他组织的营业执照等证明文件，自然人的身份证明；</w:t>
      </w:r>
    </w:p>
    <w:p w14:paraId="4BF4E780">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）具有良好的商业信誉和健全的财务会计制度证明（法人应提供最近一期财务审计报告或最近一期财务报表，其他组织、自然人及成立未满一年的法人应提供银行出具的资信证明）；</w:t>
      </w:r>
    </w:p>
    <w:p w14:paraId="28E525B4">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）履行合同所必备的设备和专业技术能力，提供证明材料或承诺；</w:t>
      </w:r>
    </w:p>
    <w:p w14:paraId="62E4C15C">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有依法缴纳税收和社会保障资金的良好记录（响应单位应提供提交响应文件截止时间前一年内至少一个月依法缴纳税收及缴纳社会保障资金的证明材料，如相关主管部门证明或银行代扣证明。响应单位如依法享受缓缴、免缴税收、社会保障资金的应提供相关主管部门出具的证明材料）；</w:t>
      </w:r>
    </w:p>
    <w:p w14:paraId="2D7D1189">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）参加政府采购活动前三年内在经营活动中没有重大违法记录的书面声明函；</w:t>
      </w:r>
    </w:p>
    <w:p w14:paraId="7FF1A208">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）单位负责人为同一人或者存在直接控股、管理关系的不同供应商，不得参加同一合同项下的政府采购活动,提供关于资格文件的声明函及与其他单位存在控股、管理关系承诺及情况表（详见</w:t>
      </w:r>
      <w:r>
        <w:rPr>
          <w:rFonts w:hint="eastAsia" w:ascii="宋体" w:hAnsi="宋体" w:cs="宋体"/>
          <w:color w:val="auto"/>
          <w:sz w:val="24"/>
          <w:szCs w:val="24"/>
          <w:highlight w:val="none"/>
          <w:lang w:eastAsia="zh-CN"/>
        </w:rPr>
        <w:t>响应文件</w:t>
      </w:r>
      <w:r>
        <w:rPr>
          <w:rFonts w:hint="eastAsia" w:ascii="宋体" w:hAnsi="宋体" w:eastAsia="宋体" w:cs="宋体"/>
          <w:color w:val="auto"/>
          <w:sz w:val="24"/>
          <w:szCs w:val="24"/>
          <w:highlight w:val="none"/>
        </w:rPr>
        <w:t>格式）。</w:t>
      </w:r>
    </w:p>
    <w:p w14:paraId="40982AFA">
      <w:pPr>
        <w:pStyle w:val="15"/>
        <w:keepNext w:val="0"/>
        <w:keepLines w:val="0"/>
        <w:pageBreakBefore w:val="0"/>
        <w:widowControl/>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（1</w:t>
      </w:r>
      <w:r>
        <w:rPr>
          <w:rFonts w:hint="eastAsia" w:ascii="宋体" w:hAnsi="宋体"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zh-CN" w:bidi="ar-SA"/>
        </w:rPr>
        <w:t>）</w:t>
      </w:r>
      <w:r>
        <w:rPr>
          <w:rFonts w:hint="eastAsia" w:ascii="宋体" w:hAnsi="宋体" w:cs="宋体"/>
          <w:color w:val="auto"/>
          <w:sz w:val="24"/>
          <w:szCs w:val="24"/>
          <w:highlight w:val="none"/>
          <w:lang w:eastAsia="zh-CN"/>
        </w:rPr>
        <w:t>响应文件开启</w:t>
      </w:r>
      <w:r>
        <w:rPr>
          <w:rFonts w:hint="eastAsia" w:ascii="宋体" w:hAnsi="宋体" w:eastAsia="宋体" w:cs="宋体"/>
          <w:color w:val="auto"/>
          <w:sz w:val="24"/>
          <w:szCs w:val="24"/>
          <w:highlight w:val="none"/>
        </w:rPr>
        <w:t>一览表（格式见附件）</w:t>
      </w:r>
      <w:r>
        <w:rPr>
          <w:rFonts w:hint="eastAsia" w:ascii="宋体" w:hAnsi="宋体" w:eastAsia="宋体" w:cs="宋体"/>
          <w:color w:val="auto"/>
          <w:sz w:val="24"/>
          <w:szCs w:val="24"/>
          <w:highlight w:val="none"/>
          <w:lang w:eastAsia="zh-CN"/>
        </w:rPr>
        <w:t>；</w:t>
      </w:r>
    </w:p>
    <w:p w14:paraId="783E70C0">
      <w:pPr>
        <w:pStyle w:val="15"/>
        <w:keepNext w:val="0"/>
        <w:keepLines w:val="0"/>
        <w:pageBreakBefore w:val="0"/>
        <w:widowControl/>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w:t>
      </w:r>
      <w:r>
        <w:rPr>
          <w:rFonts w:hint="eastAsia" w:ascii="宋体" w:hAnsi="宋体" w:cs="宋体"/>
          <w:color w:val="auto"/>
          <w:sz w:val="24"/>
          <w:szCs w:val="24"/>
          <w:highlight w:val="none"/>
          <w:lang w:val="en-US" w:eastAsia="zh-CN" w:bidi="ar-SA"/>
        </w:rPr>
        <w:t>13</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rPr>
        <w:t>法定代表人授权委托书（如有授权）；</w:t>
      </w:r>
    </w:p>
    <w:p w14:paraId="024F9D97">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14</w:t>
      </w:r>
      <w:r>
        <w:rPr>
          <w:rFonts w:hint="eastAsia" w:ascii="宋体" w:hAnsi="宋体" w:eastAsia="宋体" w:cs="宋体"/>
          <w:color w:val="auto"/>
          <w:sz w:val="24"/>
          <w:szCs w:val="24"/>
          <w:highlight w:val="none"/>
        </w:rPr>
        <w:t>）响应函（格式见附件）；</w:t>
      </w:r>
    </w:p>
    <w:p w14:paraId="56240607">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rPr>
        <w:t>）响应单位法定代表人身份证</w:t>
      </w:r>
      <w:r>
        <w:rPr>
          <w:rFonts w:hint="eastAsia" w:ascii="宋体" w:hAnsi="宋体" w:cs="宋体"/>
          <w:color w:val="auto"/>
          <w:sz w:val="24"/>
          <w:szCs w:val="24"/>
          <w:highlight w:val="none"/>
          <w:lang w:val="en-US" w:eastAsia="zh-CN"/>
        </w:rPr>
        <w:t>扫描</w:t>
      </w:r>
      <w:r>
        <w:rPr>
          <w:rFonts w:hint="eastAsia" w:ascii="宋体" w:hAnsi="宋体" w:eastAsia="宋体" w:cs="宋体"/>
          <w:color w:val="auto"/>
          <w:sz w:val="24"/>
          <w:szCs w:val="24"/>
          <w:highlight w:val="none"/>
        </w:rPr>
        <w:t>件；</w:t>
      </w:r>
    </w:p>
    <w:p w14:paraId="75FC8366">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rPr>
        <w:t>）响应单位委托代理人身份证</w:t>
      </w:r>
      <w:r>
        <w:rPr>
          <w:rFonts w:hint="eastAsia" w:ascii="宋体" w:hAnsi="宋体" w:cs="宋体"/>
          <w:color w:val="auto"/>
          <w:sz w:val="24"/>
          <w:szCs w:val="24"/>
          <w:highlight w:val="none"/>
          <w:lang w:val="en-US" w:eastAsia="zh-CN"/>
        </w:rPr>
        <w:t>扫描</w:t>
      </w:r>
      <w:r>
        <w:rPr>
          <w:rFonts w:hint="eastAsia" w:ascii="宋体" w:hAnsi="宋体" w:eastAsia="宋体" w:cs="宋体"/>
          <w:color w:val="auto"/>
          <w:sz w:val="24"/>
          <w:szCs w:val="24"/>
          <w:highlight w:val="none"/>
        </w:rPr>
        <w:t>件（如有授权）；</w:t>
      </w:r>
    </w:p>
    <w:p w14:paraId="769C2F1A">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17</w:t>
      </w:r>
      <w:r>
        <w:rPr>
          <w:rFonts w:hint="eastAsia" w:ascii="宋体" w:hAnsi="宋体" w:eastAsia="宋体" w:cs="宋体"/>
          <w:color w:val="auto"/>
          <w:sz w:val="24"/>
          <w:szCs w:val="24"/>
          <w:highlight w:val="none"/>
        </w:rPr>
        <w:t>）服务要求偏离表，商务条款偏离表（格式见附件）；</w:t>
      </w:r>
    </w:p>
    <w:p w14:paraId="0BC7BA5F">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18</w:t>
      </w:r>
      <w:r>
        <w:rPr>
          <w:rFonts w:hint="eastAsia" w:ascii="宋体" w:hAnsi="宋体" w:eastAsia="宋体" w:cs="宋体"/>
          <w:color w:val="auto"/>
          <w:sz w:val="24"/>
          <w:szCs w:val="24"/>
          <w:highlight w:val="none"/>
        </w:rPr>
        <w:t>）响应单位对</w:t>
      </w:r>
      <w:r>
        <w:rPr>
          <w:rFonts w:hint="eastAsia" w:ascii="宋体" w:hAnsi="宋体" w:cs="宋体"/>
          <w:color w:val="auto"/>
          <w:sz w:val="24"/>
          <w:szCs w:val="24"/>
          <w:highlight w:val="none"/>
          <w:lang w:eastAsia="zh-CN"/>
        </w:rPr>
        <w:t>征集文件</w:t>
      </w:r>
      <w:r>
        <w:rPr>
          <w:rFonts w:hint="eastAsia" w:ascii="宋体" w:hAnsi="宋体" w:eastAsia="宋体" w:cs="宋体"/>
          <w:color w:val="auto"/>
          <w:sz w:val="24"/>
          <w:szCs w:val="24"/>
          <w:highlight w:val="none"/>
        </w:rPr>
        <w:t>其他符合性条款的响应情况</w:t>
      </w:r>
      <w:r>
        <w:rPr>
          <w:rFonts w:hint="eastAsia" w:ascii="宋体" w:hAnsi="宋体" w:cs="宋体"/>
          <w:color w:val="auto"/>
          <w:sz w:val="24"/>
          <w:szCs w:val="24"/>
          <w:highlight w:val="none"/>
          <w:lang w:eastAsia="zh-CN"/>
        </w:rPr>
        <w:t>；</w:t>
      </w:r>
    </w:p>
    <w:p w14:paraId="22F8065A">
      <w:pPr>
        <w:pStyle w:val="15"/>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19</w:t>
      </w:r>
      <w:r>
        <w:rPr>
          <w:rFonts w:hint="eastAsia" w:ascii="宋体" w:hAnsi="宋体" w:eastAsia="宋体" w:cs="宋体"/>
          <w:color w:val="auto"/>
          <w:sz w:val="24"/>
          <w:szCs w:val="24"/>
          <w:highlight w:val="none"/>
        </w:rPr>
        <w:t>）对本次</w:t>
      </w:r>
      <w:r>
        <w:rPr>
          <w:rFonts w:hint="eastAsia" w:ascii="宋体" w:hAnsi="宋体" w:cs="宋体"/>
          <w:color w:val="auto"/>
          <w:sz w:val="24"/>
          <w:szCs w:val="24"/>
          <w:highlight w:val="none"/>
          <w:lang w:eastAsia="zh-CN"/>
        </w:rPr>
        <w:t>征集</w:t>
      </w:r>
      <w:r>
        <w:rPr>
          <w:rFonts w:hint="eastAsia" w:ascii="宋体" w:hAnsi="宋体" w:eastAsia="宋体" w:cs="宋体"/>
          <w:color w:val="auto"/>
          <w:sz w:val="24"/>
          <w:szCs w:val="24"/>
          <w:highlight w:val="none"/>
        </w:rPr>
        <w:t>有关的及评分标准要求的其它证明材料。</w:t>
      </w:r>
    </w:p>
    <w:p w14:paraId="7EB4CD11">
      <w:pPr>
        <w:tabs>
          <w:tab w:val="left" w:pos="425"/>
        </w:tabs>
        <w:spacing w:line="360" w:lineRule="auto"/>
        <w:ind w:firstLine="480"/>
        <w:jc w:val="left"/>
        <w:rPr>
          <w:rFonts w:asciiTheme="minorEastAsia" w:hAnsiTheme="minorEastAsia" w:eastAsiaTheme="minorEastAsia"/>
          <w:color w:val="auto"/>
          <w:sz w:val="24"/>
          <w:szCs w:val="24"/>
          <w:highlight w:val="none"/>
        </w:rPr>
      </w:pPr>
      <w:r>
        <w:rPr>
          <w:rFonts w:ascii="宋体" w:hAnsi="宋体" w:cs="宋体"/>
          <w:b/>
          <w:color w:val="auto"/>
          <w:sz w:val="24"/>
          <w:szCs w:val="24"/>
          <w:highlight w:val="none"/>
        </w:rPr>
        <w:t>注：</w:t>
      </w:r>
      <w:r>
        <w:rPr>
          <w:rFonts w:hint="eastAsia" w:ascii="宋体" w:hAnsi="宋体" w:cs="宋体"/>
          <w:b/>
          <w:bCs/>
          <w:color w:val="auto"/>
          <w:sz w:val="24"/>
          <w:szCs w:val="24"/>
          <w:highlight w:val="none"/>
          <w:lang w:val="en-US" w:eastAsia="zh-CN"/>
        </w:rPr>
        <w:t>1）</w:t>
      </w:r>
      <w:r>
        <w:rPr>
          <w:rFonts w:ascii="宋体" w:hAnsi="宋体"/>
          <w:b/>
          <w:bCs/>
          <w:color w:val="auto"/>
          <w:sz w:val="24"/>
          <w:highlight w:val="none"/>
        </w:rPr>
        <w:t>响应单位</w:t>
      </w:r>
      <w:r>
        <w:rPr>
          <w:rFonts w:hint="eastAsia" w:ascii="宋体" w:hAnsi="宋体" w:cs="宋体"/>
          <w:b/>
          <w:bCs/>
          <w:color w:val="auto"/>
          <w:sz w:val="24"/>
          <w:szCs w:val="24"/>
          <w:highlight w:val="none"/>
        </w:rPr>
        <w:t>应提交以上完整响应文件。否则，响应文件将因资格条件不符或未实质响应</w:t>
      </w:r>
      <w:r>
        <w:rPr>
          <w:rFonts w:hint="eastAsia" w:ascii="宋体" w:hAnsi="宋体" w:cs="宋体"/>
          <w:b/>
          <w:bCs/>
          <w:color w:val="auto"/>
          <w:sz w:val="24"/>
          <w:szCs w:val="24"/>
          <w:highlight w:val="none"/>
          <w:lang w:val="en-US" w:eastAsia="zh-CN"/>
        </w:rPr>
        <w:t>征集文件</w:t>
      </w:r>
      <w:r>
        <w:rPr>
          <w:rFonts w:hint="eastAsia" w:ascii="宋体" w:hAnsi="宋体" w:cs="宋体"/>
          <w:b/>
          <w:bCs/>
          <w:color w:val="auto"/>
          <w:sz w:val="24"/>
          <w:szCs w:val="24"/>
          <w:highlight w:val="none"/>
        </w:rPr>
        <w:t>而被判定为无效标。</w:t>
      </w:r>
    </w:p>
    <w:p w14:paraId="50708832">
      <w:pPr>
        <w:tabs>
          <w:tab w:val="left" w:pos="540"/>
        </w:tabs>
        <w:spacing w:line="360" w:lineRule="auto"/>
        <w:ind w:firstLine="482"/>
        <w:rPr>
          <w:rFonts w:ascii="宋体" w:hAnsi="宋体"/>
          <w:b/>
          <w:bCs/>
          <w:color w:val="auto"/>
          <w:sz w:val="24"/>
          <w:highlight w:val="none"/>
        </w:rPr>
      </w:pPr>
      <w:r>
        <w:rPr>
          <w:rFonts w:hint="eastAsia" w:ascii="宋体" w:hAnsi="宋体"/>
          <w:b/>
          <w:bCs/>
          <w:color w:val="auto"/>
          <w:sz w:val="24"/>
          <w:highlight w:val="none"/>
          <w:lang w:val="en-US" w:eastAsia="zh-CN"/>
        </w:rPr>
        <w:t>2）</w:t>
      </w:r>
      <w:r>
        <w:rPr>
          <w:rFonts w:ascii="宋体" w:hAnsi="宋体"/>
          <w:b/>
          <w:bCs/>
          <w:color w:val="auto"/>
          <w:sz w:val="24"/>
          <w:highlight w:val="none"/>
        </w:rPr>
        <w:t>响应单位必须保证全部响应资料的真实性，如有虚假或对</w:t>
      </w:r>
      <w:r>
        <w:rPr>
          <w:rFonts w:hint="eastAsia" w:ascii="宋体" w:hAnsi="宋体"/>
          <w:b/>
          <w:bCs/>
          <w:color w:val="auto"/>
          <w:sz w:val="24"/>
          <w:highlight w:val="none"/>
          <w:lang w:eastAsia="zh-CN"/>
        </w:rPr>
        <w:t>征集文件</w:t>
      </w:r>
      <w:r>
        <w:rPr>
          <w:rFonts w:ascii="宋体" w:hAnsi="宋体"/>
          <w:b/>
          <w:bCs/>
          <w:color w:val="auto"/>
          <w:sz w:val="24"/>
          <w:highlight w:val="none"/>
        </w:rPr>
        <w:t>所要求说明的情况故意隐瞒或虚报，视为不实质性响应</w:t>
      </w:r>
      <w:r>
        <w:rPr>
          <w:rFonts w:hint="eastAsia" w:ascii="宋体" w:hAnsi="宋体"/>
          <w:b/>
          <w:bCs/>
          <w:color w:val="auto"/>
          <w:sz w:val="24"/>
          <w:highlight w:val="none"/>
          <w:lang w:val="en-US" w:eastAsia="zh-CN"/>
        </w:rPr>
        <w:t>征集文件</w:t>
      </w:r>
      <w:r>
        <w:rPr>
          <w:rFonts w:ascii="宋体" w:hAnsi="宋体"/>
          <w:b/>
          <w:bCs/>
          <w:color w:val="auto"/>
          <w:sz w:val="24"/>
          <w:highlight w:val="none"/>
        </w:rPr>
        <w:t>，响应无效。</w:t>
      </w:r>
    </w:p>
    <w:p w14:paraId="2ABBA48E">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hint="eastAsia" w:ascii="宋体" w:hAnsi="宋体" w:cs="宋体"/>
          <w:b/>
          <w:color w:val="auto"/>
          <w:sz w:val="24"/>
          <w:szCs w:val="24"/>
          <w:highlight w:val="none"/>
          <w:lang w:val="en-US" w:eastAsia="zh-CN"/>
        </w:rPr>
        <w:t>3）</w:t>
      </w:r>
      <w:r>
        <w:rPr>
          <w:rFonts w:ascii="宋体" w:hAnsi="宋体"/>
          <w:b/>
          <w:bCs/>
          <w:color w:val="auto"/>
          <w:sz w:val="24"/>
          <w:highlight w:val="none"/>
        </w:rPr>
        <w:t>响应单位</w:t>
      </w:r>
      <w:r>
        <w:rPr>
          <w:rFonts w:ascii="宋体" w:hAnsi="宋体" w:cs="宋体"/>
          <w:b/>
          <w:color w:val="auto"/>
          <w:sz w:val="24"/>
          <w:szCs w:val="24"/>
          <w:highlight w:val="none"/>
        </w:rPr>
        <w:t>应当按照征集文件的要求编制响应文件，并对其提交的响应文件的真实性、合法性承担法律责任。</w:t>
      </w:r>
    </w:p>
    <w:p w14:paraId="38989BB8">
      <w:pPr>
        <w:shd w:val="clear" w:color="auto" w:fill="auto"/>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rPr>
        <w:t xml:space="preserve">. </w:t>
      </w:r>
      <w:r>
        <w:rPr>
          <w:rFonts w:hint="eastAsia" w:ascii="宋体" w:hAnsi="宋体" w:eastAsia="宋体" w:cs="宋体"/>
          <w:b/>
          <w:sz w:val="24"/>
          <w:szCs w:val="24"/>
          <w:highlight w:val="none"/>
          <w:lang w:eastAsia="zh-CN"/>
        </w:rPr>
        <w:t>响应文件</w:t>
      </w:r>
      <w:r>
        <w:rPr>
          <w:rFonts w:hint="eastAsia" w:ascii="宋体" w:hAnsi="宋体" w:eastAsia="宋体" w:cs="宋体"/>
          <w:b/>
          <w:sz w:val="24"/>
          <w:szCs w:val="24"/>
          <w:highlight w:val="none"/>
        </w:rPr>
        <w:t>编制要求</w:t>
      </w:r>
    </w:p>
    <w:p w14:paraId="453F75B8">
      <w:pPr>
        <w:shd w:val="clear" w:color="auto" w:fill="auto"/>
        <w:spacing w:line="360" w:lineRule="auto"/>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lang w:val="en-US" w:eastAsia="zh-CN"/>
        </w:rPr>
        <w:t>2</w:t>
      </w:r>
      <w:r>
        <w:rPr>
          <w:rFonts w:hint="eastAsia" w:ascii="宋体" w:hAnsi="宋体" w:eastAsia="宋体" w:cs="宋体"/>
          <w:b/>
          <w:bCs/>
          <w:sz w:val="24"/>
          <w:szCs w:val="24"/>
          <w:highlight w:val="none"/>
        </w:rPr>
        <w:t>.1</w:t>
      </w:r>
      <w:r>
        <w:rPr>
          <w:rFonts w:hint="eastAsia" w:ascii="宋体" w:hAnsi="宋体" w:eastAsia="宋体" w:cs="宋体"/>
          <w:b/>
          <w:bCs/>
          <w:sz w:val="24"/>
          <w:szCs w:val="24"/>
          <w:highlight w:val="none"/>
          <w:lang w:eastAsia="zh-CN"/>
        </w:rPr>
        <w:t>响应文件</w:t>
      </w:r>
      <w:r>
        <w:rPr>
          <w:rFonts w:hint="eastAsia" w:ascii="宋体" w:hAnsi="宋体" w:eastAsia="宋体" w:cs="宋体"/>
          <w:b/>
          <w:bCs/>
          <w:sz w:val="24"/>
          <w:szCs w:val="24"/>
          <w:highlight w:val="none"/>
        </w:rPr>
        <w:t>按统一格式、顺序编写</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rPr>
        <w:t>装订成册。</w:t>
      </w:r>
      <w:r>
        <w:rPr>
          <w:rFonts w:hint="eastAsia" w:ascii="宋体" w:hAnsi="宋体" w:eastAsia="宋体" w:cs="宋体"/>
          <w:sz w:val="24"/>
          <w:szCs w:val="24"/>
          <w:highlight w:val="none"/>
          <w:lang w:val="en-US" w:eastAsia="zh-CN"/>
        </w:rPr>
        <w:t>响应单位</w:t>
      </w:r>
      <w:r>
        <w:rPr>
          <w:rFonts w:hint="eastAsia" w:ascii="宋体" w:hAnsi="宋体" w:eastAsia="宋体" w:cs="宋体"/>
          <w:sz w:val="24"/>
          <w:szCs w:val="24"/>
          <w:highlight w:val="none"/>
        </w:rPr>
        <w:t>未按上述要求装订成册的，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有权拒绝接受其</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w:t>
      </w:r>
    </w:p>
    <w:p w14:paraId="5C74DDD5">
      <w:pPr>
        <w:shd w:val="clear" w:color="auto" w:fill="auto"/>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.2《</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一览表》为在</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仪式上唱标的内容，要求按格式填写，统一规范，不得自行增减内容。</w:t>
      </w:r>
    </w:p>
    <w:p w14:paraId="02CD6C4D">
      <w:pPr>
        <w:shd w:val="clear" w:color="auto" w:fill="auto"/>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3</w:t>
      </w:r>
      <w:r>
        <w:rPr>
          <w:rFonts w:hint="eastAsia" w:ascii="宋体" w:hAnsi="宋体" w:eastAsia="宋体" w:cs="宋体"/>
          <w:b/>
          <w:sz w:val="24"/>
          <w:szCs w:val="24"/>
          <w:highlight w:val="none"/>
        </w:rPr>
        <w:t xml:space="preserve">. </w:t>
      </w:r>
      <w:r>
        <w:rPr>
          <w:rFonts w:hint="eastAsia" w:ascii="宋体" w:hAnsi="宋体" w:eastAsia="宋体" w:cs="宋体"/>
          <w:b/>
          <w:sz w:val="24"/>
          <w:szCs w:val="24"/>
          <w:highlight w:val="none"/>
          <w:lang w:eastAsia="zh-CN"/>
        </w:rPr>
        <w:t>响应文件</w:t>
      </w:r>
      <w:r>
        <w:rPr>
          <w:rFonts w:hint="eastAsia" w:ascii="宋体" w:hAnsi="宋体" w:eastAsia="宋体" w:cs="宋体"/>
          <w:b/>
          <w:sz w:val="24"/>
          <w:szCs w:val="24"/>
          <w:highlight w:val="none"/>
        </w:rPr>
        <w:t>的密封及标记</w:t>
      </w:r>
    </w:p>
    <w:p w14:paraId="653EB898">
      <w:pPr>
        <w:pStyle w:val="12"/>
        <w:shd w:val="clear" w:color="auto" w:fill="auto"/>
        <w:overflowPunct w:val="0"/>
        <w:spacing w:line="360" w:lineRule="auto"/>
        <w:ind w:firstLine="482" w:firstLineChars="200"/>
        <w:jc w:val="both"/>
        <w:rPr>
          <w:rFonts w:hint="eastAsia" w:ascii="宋体" w:hAnsi="宋体" w:eastAsia="宋体" w:cs="宋体"/>
          <w:szCs w:val="24"/>
          <w:highlight w:val="none"/>
        </w:rPr>
      </w:pPr>
      <w:r>
        <w:rPr>
          <w:rFonts w:hint="eastAsia" w:ascii="宋体" w:hAnsi="宋体" w:eastAsia="宋体" w:cs="宋体"/>
          <w:b/>
          <w:bCs/>
          <w:szCs w:val="24"/>
          <w:highlight w:val="none"/>
          <w:lang w:val="en-US" w:eastAsia="zh-CN"/>
        </w:rPr>
        <w:t>3</w:t>
      </w:r>
      <w:r>
        <w:rPr>
          <w:rFonts w:hint="eastAsia" w:ascii="宋体" w:hAnsi="宋体" w:eastAsia="宋体" w:cs="宋体"/>
          <w:b/>
          <w:bCs/>
          <w:szCs w:val="24"/>
          <w:highlight w:val="none"/>
        </w:rPr>
        <w:t>.1响应单位应将全部</w:t>
      </w:r>
      <w:r>
        <w:rPr>
          <w:rFonts w:hint="eastAsia" w:ascii="宋体" w:hAnsi="宋体" w:eastAsia="宋体" w:cs="宋体"/>
          <w:b/>
          <w:bCs/>
          <w:szCs w:val="24"/>
          <w:highlight w:val="none"/>
          <w:lang w:eastAsia="zh-CN"/>
        </w:rPr>
        <w:t>响应文件</w:t>
      </w:r>
      <w:r>
        <w:rPr>
          <w:rFonts w:hint="eastAsia" w:ascii="宋体" w:hAnsi="宋体" w:eastAsia="宋体" w:cs="宋体"/>
          <w:b/>
          <w:bCs/>
          <w:szCs w:val="24"/>
          <w:highlight w:val="none"/>
        </w:rPr>
        <w:t>进行密封。</w:t>
      </w:r>
      <w:r>
        <w:rPr>
          <w:rFonts w:hint="eastAsia" w:ascii="宋体" w:hAnsi="宋体" w:eastAsia="宋体" w:cs="宋体"/>
          <w:szCs w:val="24"/>
          <w:highlight w:val="none"/>
        </w:rPr>
        <w:t>密封袋的封皮上写明</w:t>
      </w:r>
      <w:r>
        <w:rPr>
          <w:rFonts w:hint="eastAsia" w:ascii="宋体" w:hAnsi="宋体" w:eastAsia="宋体" w:cs="宋体"/>
          <w:szCs w:val="24"/>
          <w:highlight w:val="none"/>
          <w:lang w:val="en-US" w:eastAsia="zh-CN"/>
        </w:rPr>
        <w:t>采购</w:t>
      </w:r>
      <w:r>
        <w:rPr>
          <w:rFonts w:hint="eastAsia" w:ascii="宋体" w:hAnsi="宋体" w:eastAsia="宋体" w:cs="宋体"/>
          <w:szCs w:val="24"/>
          <w:highlight w:val="none"/>
        </w:rPr>
        <w:t>编号、</w:t>
      </w:r>
      <w:r>
        <w:rPr>
          <w:rFonts w:hint="eastAsia" w:ascii="宋体" w:hAnsi="宋体" w:eastAsia="宋体" w:cs="宋体"/>
          <w:szCs w:val="24"/>
          <w:highlight w:val="none"/>
          <w:lang w:eastAsia="zh-CN"/>
        </w:rPr>
        <w:t>采购人</w:t>
      </w:r>
      <w:r>
        <w:rPr>
          <w:rFonts w:hint="eastAsia" w:ascii="宋体" w:hAnsi="宋体" w:eastAsia="宋体" w:cs="宋体"/>
          <w:szCs w:val="24"/>
          <w:highlight w:val="none"/>
        </w:rPr>
        <w:t>名称、项目名称、</w:t>
      </w:r>
      <w:r>
        <w:rPr>
          <w:rFonts w:hint="eastAsia" w:ascii="宋体" w:hAnsi="宋体" w:eastAsia="宋体" w:cs="宋体"/>
          <w:szCs w:val="24"/>
          <w:highlight w:val="none"/>
          <w:lang w:val="en-US" w:eastAsia="zh-CN"/>
        </w:rPr>
        <w:t>响应单位</w:t>
      </w:r>
      <w:r>
        <w:rPr>
          <w:rFonts w:hint="eastAsia" w:ascii="宋体" w:hAnsi="宋体" w:eastAsia="宋体" w:cs="宋体"/>
          <w:szCs w:val="24"/>
          <w:highlight w:val="none"/>
        </w:rPr>
        <w:t>名称，并注明“</w:t>
      </w:r>
      <w:r>
        <w:rPr>
          <w:rFonts w:hint="eastAsia" w:ascii="宋体" w:hAnsi="宋体" w:eastAsia="宋体" w:cs="宋体"/>
          <w:szCs w:val="24"/>
          <w:highlight w:val="none"/>
          <w:lang w:eastAsia="zh-CN"/>
        </w:rPr>
        <w:t>响应文件开启</w:t>
      </w:r>
      <w:r>
        <w:rPr>
          <w:rFonts w:hint="eastAsia" w:ascii="宋体" w:hAnsi="宋体" w:eastAsia="宋体" w:cs="宋体"/>
          <w:szCs w:val="24"/>
          <w:highlight w:val="none"/>
        </w:rPr>
        <w:t>前不得启封”字样。</w:t>
      </w:r>
      <w:r>
        <w:rPr>
          <w:rFonts w:hint="eastAsia" w:ascii="宋体" w:hAnsi="宋体" w:eastAsia="宋体" w:cs="宋体"/>
          <w:szCs w:val="24"/>
          <w:highlight w:val="none"/>
          <w:lang w:eastAsia="zh-CN"/>
        </w:rPr>
        <w:t>响应文件</w:t>
      </w:r>
      <w:r>
        <w:rPr>
          <w:rFonts w:hint="eastAsia" w:ascii="宋体" w:hAnsi="宋体" w:eastAsia="宋体" w:cs="宋体"/>
          <w:szCs w:val="24"/>
          <w:highlight w:val="none"/>
        </w:rPr>
        <w:t>应密封完好，封袋上应有</w:t>
      </w:r>
      <w:r>
        <w:rPr>
          <w:rFonts w:hint="eastAsia" w:ascii="宋体" w:hAnsi="宋体" w:eastAsia="宋体" w:cs="宋体"/>
          <w:szCs w:val="24"/>
          <w:highlight w:val="none"/>
          <w:lang w:eastAsia="zh-CN"/>
        </w:rPr>
        <w:t>响应单位</w:t>
      </w:r>
      <w:r>
        <w:rPr>
          <w:rFonts w:hint="eastAsia" w:ascii="宋体" w:hAnsi="宋体" w:eastAsia="宋体" w:cs="宋体"/>
          <w:szCs w:val="24"/>
          <w:highlight w:val="none"/>
        </w:rPr>
        <w:t>法定代表人或其授权委托人的签字或盖章，并加盖</w:t>
      </w:r>
      <w:r>
        <w:rPr>
          <w:rFonts w:hint="eastAsia" w:ascii="宋体" w:hAnsi="宋体" w:eastAsia="宋体" w:cs="宋体"/>
          <w:szCs w:val="24"/>
          <w:highlight w:val="none"/>
          <w:lang w:val="en-US" w:eastAsia="zh-CN"/>
        </w:rPr>
        <w:t>响应</w:t>
      </w:r>
      <w:r>
        <w:rPr>
          <w:rFonts w:hint="eastAsia" w:ascii="宋体" w:hAnsi="宋体" w:eastAsia="宋体" w:cs="宋体"/>
          <w:szCs w:val="24"/>
          <w:highlight w:val="none"/>
        </w:rPr>
        <w:t>单位公章。</w:t>
      </w:r>
    </w:p>
    <w:p w14:paraId="1BCAE540">
      <w:pPr>
        <w:pStyle w:val="12"/>
        <w:shd w:val="clear" w:color="auto" w:fill="auto"/>
        <w:overflowPunct w:val="0"/>
        <w:spacing w:line="360" w:lineRule="auto"/>
        <w:ind w:firstLine="480" w:firstLineChars="200"/>
        <w:jc w:val="both"/>
        <w:rPr>
          <w:rFonts w:ascii="宋体" w:hAnsi="宋体" w:cs="宋体"/>
          <w:b/>
          <w:color w:val="auto"/>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.2 如果响应单位未按上述要求密封及加写标记，</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代理</w:t>
      </w:r>
      <w:r>
        <w:rPr>
          <w:rFonts w:hint="eastAsia" w:ascii="宋体" w:hAnsi="宋体" w:eastAsia="宋体" w:cs="宋体"/>
          <w:sz w:val="24"/>
          <w:szCs w:val="24"/>
          <w:highlight w:val="none"/>
          <w:lang w:val="en-US" w:eastAsia="zh-CN"/>
        </w:rPr>
        <w:t>机构</w:t>
      </w:r>
      <w:r>
        <w:rPr>
          <w:rFonts w:hint="eastAsia" w:ascii="宋体" w:hAnsi="宋体" w:eastAsia="宋体" w:cs="宋体"/>
          <w:sz w:val="24"/>
          <w:szCs w:val="24"/>
          <w:highlight w:val="none"/>
        </w:rPr>
        <w:t>拒绝接收</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w:t>
      </w:r>
    </w:p>
    <w:p w14:paraId="5872909F">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hint="eastAsia" w:ascii="宋体" w:hAnsi="宋体" w:cs="宋体"/>
          <w:b/>
          <w:color w:val="auto"/>
          <w:sz w:val="24"/>
          <w:szCs w:val="24"/>
          <w:highlight w:val="none"/>
          <w:lang w:val="en-US" w:eastAsia="zh-CN"/>
        </w:rPr>
        <w:t>4.</w:t>
      </w:r>
      <w:r>
        <w:rPr>
          <w:rFonts w:ascii="宋体" w:hAnsi="宋体" w:cs="宋体"/>
          <w:b/>
          <w:color w:val="auto"/>
          <w:sz w:val="24"/>
          <w:szCs w:val="24"/>
          <w:highlight w:val="none"/>
        </w:rPr>
        <w:t>投标报价（编制）要求的说明</w:t>
      </w:r>
    </w:p>
    <w:p w14:paraId="64D34D61">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szCs w:val="24"/>
          <w:highlight w:val="none"/>
          <w:lang w:val="en-US" w:eastAsia="zh-CN"/>
        </w:rPr>
        <w:t>4</w:t>
      </w:r>
      <w:r>
        <w:rPr>
          <w:rFonts w:ascii="宋体" w:hAnsi="宋体" w:cs="宋体"/>
          <w:color w:val="auto"/>
          <w:sz w:val="24"/>
          <w:szCs w:val="24"/>
          <w:highlight w:val="none"/>
        </w:rPr>
        <w:t>.1投标报价按照</w:t>
      </w:r>
      <w:r>
        <w:rPr>
          <w:rFonts w:hint="eastAsia" w:ascii="宋体" w:hAnsi="宋体" w:cs="宋体"/>
          <w:color w:val="auto"/>
          <w:sz w:val="24"/>
          <w:szCs w:val="24"/>
          <w:highlight w:val="none"/>
          <w:lang w:eastAsia="zh-CN"/>
        </w:rPr>
        <w:t>响应文件开启</w:t>
      </w:r>
      <w:r>
        <w:rPr>
          <w:rFonts w:ascii="宋体" w:hAnsi="宋体" w:cs="宋体"/>
          <w:color w:val="auto"/>
          <w:sz w:val="24"/>
          <w:szCs w:val="24"/>
          <w:highlight w:val="none"/>
        </w:rPr>
        <w:t>一览表要求进行填写。</w:t>
      </w:r>
    </w:p>
    <w:p w14:paraId="77A86770">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b/>
          <w:color w:val="auto"/>
          <w:sz w:val="24"/>
          <w:szCs w:val="24"/>
          <w:highlight w:val="none"/>
          <w:lang w:val="en-US" w:eastAsia="zh-CN"/>
        </w:rPr>
        <w:t>5.</w:t>
      </w:r>
      <w:r>
        <w:rPr>
          <w:rFonts w:hint="eastAsia" w:ascii="宋体" w:hAnsi="宋体" w:cs="宋体"/>
          <w:b/>
          <w:color w:val="auto"/>
          <w:sz w:val="24"/>
          <w:szCs w:val="24"/>
          <w:highlight w:val="none"/>
          <w:lang w:eastAsia="zh-CN"/>
        </w:rPr>
        <w:t>响应保证金</w:t>
      </w:r>
      <w:r>
        <w:rPr>
          <w:rFonts w:hint="eastAsia" w:ascii="宋体" w:hAnsi="宋体" w:cs="宋体"/>
          <w:b/>
          <w:color w:val="auto"/>
          <w:sz w:val="24"/>
          <w:szCs w:val="24"/>
          <w:highlight w:val="none"/>
        </w:rPr>
        <w:t>：</w:t>
      </w:r>
      <w:r>
        <w:rPr>
          <w:rFonts w:ascii="宋体" w:hAnsi="宋体" w:cs="宋体"/>
          <w:color w:val="auto"/>
          <w:sz w:val="24"/>
          <w:szCs w:val="24"/>
          <w:highlight w:val="none"/>
        </w:rPr>
        <w:t>本项目</w:t>
      </w:r>
      <w:r>
        <w:rPr>
          <w:rFonts w:hint="eastAsia" w:ascii="宋体" w:hAnsi="宋体" w:cs="宋体"/>
          <w:color w:val="auto"/>
          <w:sz w:val="24"/>
          <w:szCs w:val="24"/>
          <w:highlight w:val="none"/>
          <w:lang w:val="en-US" w:eastAsia="zh-CN"/>
        </w:rPr>
        <w:t>无需提交</w:t>
      </w:r>
      <w:r>
        <w:rPr>
          <w:rFonts w:hint="eastAsia" w:ascii="宋体" w:hAnsi="宋体" w:cs="宋体"/>
          <w:color w:val="auto"/>
          <w:sz w:val="24"/>
          <w:szCs w:val="24"/>
          <w:highlight w:val="none"/>
          <w:lang w:eastAsia="zh-CN"/>
        </w:rPr>
        <w:t>响应保证金</w:t>
      </w:r>
      <w:r>
        <w:rPr>
          <w:rFonts w:ascii="宋体" w:hAnsi="宋体" w:cs="宋体"/>
          <w:color w:val="auto"/>
          <w:sz w:val="24"/>
          <w:szCs w:val="24"/>
          <w:highlight w:val="none"/>
        </w:rPr>
        <w:t>。</w:t>
      </w:r>
      <w:r>
        <w:rPr>
          <w:rFonts w:hint="eastAsia" w:ascii="宋体" w:hAnsi="宋体" w:cs="宋体"/>
          <w:color w:val="auto"/>
          <w:sz w:val="24"/>
          <w:szCs w:val="24"/>
          <w:highlight w:val="none"/>
          <w:lang w:val="en-US" w:eastAsia="zh-CN"/>
        </w:rPr>
        <w:t>响应单位</w:t>
      </w:r>
      <w:r>
        <w:rPr>
          <w:rFonts w:ascii="宋体" w:hAnsi="宋体" w:cs="宋体"/>
          <w:color w:val="auto"/>
          <w:sz w:val="24"/>
          <w:szCs w:val="24"/>
          <w:highlight w:val="none"/>
        </w:rPr>
        <w:t>应在响应文件中提交《投标(响应)保证承诺书》，格式详见“附件”。</w:t>
      </w:r>
    </w:p>
    <w:p w14:paraId="5079AFD8">
      <w:pPr>
        <w:pStyle w:val="51"/>
        <w:pBdr>
          <w:top w:val="none" w:color="000000" w:sz="0" w:space="0"/>
          <w:left w:val="none" w:color="000000" w:sz="0" w:space="0"/>
          <w:bottom w:val="none" w:color="000000" w:sz="0" w:space="0"/>
          <w:right w:val="none" w:color="000000" w:sz="0" w:space="0"/>
        </w:pBdr>
        <w:spacing w:before="0" w:after="0" w:line="360" w:lineRule="auto"/>
        <w:ind w:firstLine="482"/>
        <w:rPr>
          <w:rFonts w:ascii="宋体" w:hAnsi="宋体" w:eastAsia="宋体"/>
          <w:color w:val="auto"/>
          <w:sz w:val="24"/>
          <w:szCs w:val="24"/>
          <w:highlight w:val="none"/>
        </w:rPr>
      </w:pPr>
      <w:r>
        <w:rPr>
          <w:rFonts w:ascii="宋体" w:hAnsi="宋体" w:eastAsia="宋体" w:cs="宋体"/>
          <w:b/>
          <w:color w:val="auto"/>
          <w:sz w:val="24"/>
          <w:szCs w:val="24"/>
          <w:highlight w:val="none"/>
        </w:rPr>
        <w:t>四、响应文件的开启与评审</w:t>
      </w:r>
    </w:p>
    <w:p w14:paraId="063CEFDC">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ascii="宋体" w:hAnsi="宋体" w:cs="宋体"/>
          <w:b/>
          <w:color w:val="auto"/>
          <w:sz w:val="24"/>
          <w:szCs w:val="24"/>
          <w:highlight w:val="none"/>
        </w:rPr>
        <w:t>1、响应文件的开启</w:t>
      </w:r>
    </w:p>
    <w:p w14:paraId="3190B1C1">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1.1 代理机构工作人员将在征集公告中规定的时间和地点组织</w:t>
      </w:r>
      <w:r>
        <w:rPr>
          <w:rFonts w:hint="eastAsia" w:ascii="宋体" w:hAnsi="宋体" w:cs="宋体"/>
          <w:color w:val="auto"/>
          <w:sz w:val="24"/>
          <w:szCs w:val="24"/>
          <w:highlight w:val="none"/>
          <w:lang w:eastAsia="zh-CN"/>
        </w:rPr>
        <w:t>响应文件开启</w:t>
      </w:r>
      <w:r>
        <w:rPr>
          <w:rFonts w:ascii="宋体" w:hAnsi="宋体" w:cs="宋体"/>
          <w:color w:val="auto"/>
          <w:sz w:val="24"/>
          <w:szCs w:val="24"/>
          <w:highlight w:val="none"/>
        </w:rPr>
        <w:t>。</w:t>
      </w:r>
    </w:p>
    <w:p w14:paraId="73E6745F">
      <w:pPr>
        <w:shd w:val="clear" w:color="auto" w:fill="auto"/>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.2如</w:t>
      </w:r>
      <w:r>
        <w:rPr>
          <w:rFonts w:hint="eastAsia" w:ascii="宋体" w:hAnsi="宋体" w:eastAsia="宋体" w:cs="宋体"/>
          <w:sz w:val="24"/>
          <w:szCs w:val="24"/>
          <w:highlight w:val="none"/>
          <w:lang w:eastAsia="zh-CN"/>
        </w:rPr>
        <w:t>响应单位</w:t>
      </w:r>
      <w:r>
        <w:rPr>
          <w:rFonts w:hint="eastAsia" w:ascii="宋体" w:hAnsi="宋体" w:eastAsia="宋体" w:cs="宋体"/>
          <w:sz w:val="24"/>
          <w:szCs w:val="24"/>
          <w:highlight w:val="none"/>
        </w:rPr>
        <w:t>参加</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活动，参加</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的应是</w:t>
      </w:r>
      <w:r>
        <w:rPr>
          <w:rFonts w:hint="eastAsia" w:ascii="宋体" w:hAnsi="宋体" w:eastAsia="宋体" w:cs="宋体"/>
          <w:sz w:val="24"/>
          <w:szCs w:val="24"/>
          <w:highlight w:val="none"/>
          <w:lang w:eastAsia="zh-CN"/>
        </w:rPr>
        <w:t>响应单位</w:t>
      </w:r>
      <w:r>
        <w:rPr>
          <w:rFonts w:hint="eastAsia" w:ascii="宋体" w:hAnsi="宋体" w:eastAsia="宋体" w:cs="宋体"/>
          <w:sz w:val="24"/>
          <w:szCs w:val="24"/>
          <w:highlight w:val="none"/>
        </w:rPr>
        <w:t>的法定代表人或授权委托人，其本人应携身份证明签名报到，以证明其出席</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会议。如非</w:t>
      </w:r>
      <w:r>
        <w:rPr>
          <w:rFonts w:hint="eastAsia" w:ascii="宋体" w:hAnsi="宋体" w:eastAsia="宋体" w:cs="宋体"/>
          <w:sz w:val="24"/>
          <w:szCs w:val="24"/>
          <w:highlight w:val="none"/>
          <w:lang w:eastAsia="zh-CN"/>
        </w:rPr>
        <w:t>响应单位</w:t>
      </w:r>
      <w:r>
        <w:rPr>
          <w:rFonts w:hint="eastAsia" w:ascii="宋体" w:hAnsi="宋体" w:eastAsia="宋体" w:cs="宋体"/>
          <w:sz w:val="24"/>
          <w:szCs w:val="24"/>
          <w:highlight w:val="none"/>
        </w:rPr>
        <w:t>的法定代表人或授权委托人参加或未携身份证明或未签到，视为</w:t>
      </w:r>
      <w:r>
        <w:rPr>
          <w:rFonts w:hint="eastAsia" w:ascii="宋体" w:hAnsi="宋体" w:eastAsia="宋体" w:cs="宋体"/>
          <w:sz w:val="24"/>
          <w:szCs w:val="24"/>
          <w:highlight w:val="none"/>
          <w:lang w:eastAsia="zh-CN"/>
        </w:rPr>
        <w:t>响应单位</w:t>
      </w:r>
      <w:r>
        <w:rPr>
          <w:rFonts w:hint="eastAsia" w:ascii="宋体" w:hAnsi="宋体" w:eastAsia="宋体" w:cs="宋体"/>
          <w:sz w:val="24"/>
          <w:szCs w:val="24"/>
          <w:highlight w:val="none"/>
        </w:rPr>
        <w:t>未参加</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w:t>
      </w:r>
    </w:p>
    <w:p w14:paraId="331D51AE">
      <w:pPr>
        <w:shd w:val="clear" w:color="auto" w:fill="auto"/>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.3</w:t>
      </w:r>
      <w:r>
        <w:rPr>
          <w:rFonts w:hint="eastAsia" w:ascii="宋体" w:hAnsi="宋体" w:eastAsia="宋体" w:cs="宋体"/>
          <w:sz w:val="24"/>
          <w:szCs w:val="24"/>
          <w:highlight w:val="none"/>
          <w:lang w:eastAsia="zh-CN"/>
        </w:rPr>
        <w:t>响应单位</w:t>
      </w:r>
      <w:r>
        <w:rPr>
          <w:rFonts w:hint="eastAsia" w:ascii="宋体" w:hAnsi="宋体" w:eastAsia="宋体" w:cs="宋体"/>
          <w:sz w:val="24"/>
          <w:szCs w:val="24"/>
          <w:highlight w:val="none"/>
        </w:rPr>
        <w:t>未参加</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的，视同认可</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结果。</w:t>
      </w:r>
    </w:p>
    <w:p w14:paraId="1B7BF494">
      <w:pPr>
        <w:shd w:val="clear" w:color="auto" w:fill="auto"/>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.4</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时，应当由</w:t>
      </w:r>
      <w:r>
        <w:rPr>
          <w:rFonts w:hint="eastAsia" w:ascii="宋体" w:hAnsi="宋体" w:eastAsia="宋体" w:cs="宋体"/>
          <w:sz w:val="24"/>
          <w:szCs w:val="24"/>
          <w:highlight w:val="none"/>
          <w:lang w:eastAsia="zh-CN"/>
        </w:rPr>
        <w:t>响应单位</w:t>
      </w:r>
      <w:r>
        <w:rPr>
          <w:rFonts w:hint="eastAsia" w:ascii="宋体" w:hAnsi="宋体" w:eastAsia="宋体" w:cs="宋体"/>
          <w:sz w:val="24"/>
          <w:szCs w:val="24"/>
          <w:highlight w:val="none"/>
        </w:rPr>
        <w:t>或者其推选的代表检查</w:t>
      </w:r>
      <w:r>
        <w:rPr>
          <w:rFonts w:hint="eastAsia" w:ascii="宋体" w:hAnsi="宋体" w:cs="宋体"/>
          <w:sz w:val="24"/>
          <w:szCs w:val="24"/>
          <w:highlight w:val="none"/>
          <w:lang w:eastAsia="zh-CN"/>
        </w:rPr>
        <w:t>响应文件</w:t>
      </w:r>
      <w:r>
        <w:rPr>
          <w:rFonts w:hint="eastAsia" w:ascii="宋体" w:hAnsi="宋体" w:eastAsia="宋体" w:cs="宋体"/>
          <w:sz w:val="24"/>
          <w:szCs w:val="24"/>
          <w:highlight w:val="none"/>
        </w:rPr>
        <w:t>的密封情况；经确认无误后，由</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或者</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工作人员当众拆封，宣布</w:t>
      </w:r>
      <w:r>
        <w:rPr>
          <w:rFonts w:hint="eastAsia" w:ascii="宋体" w:hAnsi="宋体" w:eastAsia="宋体" w:cs="宋体"/>
          <w:sz w:val="24"/>
          <w:szCs w:val="24"/>
          <w:highlight w:val="none"/>
          <w:lang w:eastAsia="zh-CN"/>
        </w:rPr>
        <w:t>响应单位</w:t>
      </w:r>
      <w:r>
        <w:rPr>
          <w:rFonts w:hint="eastAsia" w:ascii="宋体" w:hAnsi="宋体" w:eastAsia="宋体" w:cs="宋体"/>
          <w:sz w:val="24"/>
          <w:szCs w:val="24"/>
          <w:highlight w:val="none"/>
        </w:rPr>
        <w:t>名称、投标价格和</w:t>
      </w:r>
      <w:r>
        <w:rPr>
          <w:rFonts w:hint="eastAsia" w:ascii="宋体" w:hAnsi="宋体" w:cs="宋体"/>
          <w:sz w:val="24"/>
          <w:szCs w:val="24"/>
          <w:highlight w:val="none"/>
          <w:lang w:eastAsia="zh-CN"/>
        </w:rPr>
        <w:t>征集文件</w:t>
      </w:r>
      <w:r>
        <w:rPr>
          <w:rFonts w:hint="eastAsia" w:ascii="宋体" w:hAnsi="宋体" w:eastAsia="宋体" w:cs="宋体"/>
          <w:sz w:val="24"/>
          <w:szCs w:val="24"/>
          <w:highlight w:val="none"/>
        </w:rPr>
        <w:t>规定的需要宣布的其他内容。</w:t>
      </w:r>
    </w:p>
    <w:p w14:paraId="65310217">
      <w:pPr>
        <w:shd w:val="clear" w:color="auto" w:fill="auto"/>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 xml:space="preserve">.5 </w:t>
      </w:r>
      <w:r>
        <w:rPr>
          <w:rFonts w:hint="eastAsia" w:ascii="宋体" w:hAnsi="宋体" w:eastAsia="宋体" w:cs="宋体"/>
          <w:sz w:val="24"/>
          <w:szCs w:val="24"/>
          <w:highlight w:val="none"/>
          <w:lang w:eastAsia="zh-CN"/>
        </w:rPr>
        <w:t>响应单位</w:t>
      </w:r>
      <w:r>
        <w:rPr>
          <w:rFonts w:hint="eastAsia" w:ascii="宋体" w:hAnsi="宋体" w:eastAsia="宋体" w:cs="宋体"/>
          <w:sz w:val="24"/>
          <w:szCs w:val="24"/>
          <w:highlight w:val="none"/>
        </w:rPr>
        <w:t>不足</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家的，不得</w:t>
      </w:r>
      <w:r>
        <w:rPr>
          <w:rFonts w:hint="eastAsia" w:ascii="宋体" w:hAnsi="宋体" w:cs="宋体"/>
          <w:sz w:val="24"/>
          <w:szCs w:val="24"/>
          <w:highlight w:val="none"/>
          <w:lang w:eastAsia="zh-CN"/>
        </w:rPr>
        <w:t>开启响应文件</w:t>
      </w:r>
      <w:r>
        <w:rPr>
          <w:rFonts w:hint="eastAsia" w:ascii="宋体" w:hAnsi="宋体" w:eastAsia="宋体" w:cs="宋体"/>
          <w:sz w:val="24"/>
          <w:szCs w:val="24"/>
          <w:highlight w:val="none"/>
        </w:rPr>
        <w:t>。</w:t>
      </w:r>
    </w:p>
    <w:p w14:paraId="3181CA93">
      <w:pPr>
        <w:shd w:val="clear" w:color="auto" w:fill="auto"/>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.6</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过程应当由</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或者</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负责记录，由参加</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的各</w:t>
      </w:r>
      <w:r>
        <w:rPr>
          <w:rFonts w:hint="eastAsia" w:ascii="宋体" w:hAnsi="宋体" w:eastAsia="宋体" w:cs="宋体"/>
          <w:sz w:val="24"/>
          <w:szCs w:val="24"/>
          <w:highlight w:val="none"/>
          <w:lang w:eastAsia="zh-CN"/>
        </w:rPr>
        <w:t>响应单位</w:t>
      </w:r>
      <w:r>
        <w:rPr>
          <w:rFonts w:hint="eastAsia" w:ascii="宋体" w:hAnsi="宋体" w:eastAsia="宋体" w:cs="宋体"/>
          <w:sz w:val="24"/>
          <w:szCs w:val="24"/>
          <w:highlight w:val="none"/>
        </w:rPr>
        <w:t>代表和相关工作人员签字确认后随</w:t>
      </w:r>
      <w:r>
        <w:rPr>
          <w:rFonts w:hint="eastAsia" w:ascii="宋体" w:hAnsi="宋体" w:eastAsia="宋体" w:cs="宋体"/>
          <w:sz w:val="24"/>
          <w:szCs w:val="24"/>
          <w:highlight w:val="none"/>
          <w:lang w:val="en-US" w:eastAsia="zh-CN"/>
        </w:rPr>
        <w:t>征集</w:t>
      </w:r>
      <w:r>
        <w:rPr>
          <w:rFonts w:hint="eastAsia" w:ascii="宋体" w:hAnsi="宋体" w:eastAsia="宋体" w:cs="宋体"/>
          <w:sz w:val="24"/>
          <w:szCs w:val="24"/>
          <w:highlight w:val="none"/>
        </w:rPr>
        <w:t>文件一并存档。</w:t>
      </w:r>
    </w:p>
    <w:p w14:paraId="2F2E9339">
      <w:pPr>
        <w:shd w:val="clear" w:color="auto" w:fill="auto"/>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.7</w:t>
      </w:r>
      <w:r>
        <w:rPr>
          <w:rFonts w:hint="eastAsia" w:ascii="宋体" w:hAnsi="宋体" w:eastAsia="宋体" w:cs="宋体"/>
          <w:sz w:val="24"/>
          <w:szCs w:val="24"/>
          <w:highlight w:val="none"/>
          <w:lang w:eastAsia="zh-CN"/>
        </w:rPr>
        <w:t>响应单位</w:t>
      </w:r>
      <w:r>
        <w:rPr>
          <w:rFonts w:hint="eastAsia" w:ascii="宋体" w:hAnsi="宋体" w:eastAsia="宋体" w:cs="宋体"/>
          <w:sz w:val="24"/>
          <w:szCs w:val="24"/>
          <w:highlight w:val="none"/>
        </w:rPr>
        <w:t>代表对</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过程和</w:t>
      </w:r>
      <w:r>
        <w:rPr>
          <w:rFonts w:hint="eastAsia" w:ascii="宋体" w:hAnsi="宋体" w:cs="宋体"/>
          <w:sz w:val="24"/>
          <w:szCs w:val="24"/>
          <w:highlight w:val="none"/>
          <w:lang w:eastAsia="zh-CN"/>
        </w:rPr>
        <w:t>响应文件开启</w:t>
      </w:r>
      <w:r>
        <w:rPr>
          <w:rFonts w:hint="eastAsia" w:ascii="宋体" w:hAnsi="宋体" w:eastAsia="宋体" w:cs="宋体"/>
          <w:sz w:val="24"/>
          <w:szCs w:val="24"/>
          <w:highlight w:val="none"/>
        </w:rPr>
        <w:t>记录有疑义，以及认为</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相关工作人员有需要回避的情形的，应当场提出询问或者回避申请。</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对</w:t>
      </w:r>
      <w:r>
        <w:rPr>
          <w:rFonts w:hint="eastAsia" w:ascii="宋体" w:hAnsi="宋体" w:eastAsia="宋体" w:cs="宋体"/>
          <w:sz w:val="24"/>
          <w:szCs w:val="24"/>
          <w:highlight w:val="none"/>
          <w:lang w:eastAsia="zh-CN"/>
        </w:rPr>
        <w:t>响应单位</w:t>
      </w:r>
      <w:r>
        <w:rPr>
          <w:rFonts w:hint="eastAsia" w:ascii="宋体" w:hAnsi="宋体" w:eastAsia="宋体" w:cs="宋体"/>
          <w:sz w:val="24"/>
          <w:szCs w:val="24"/>
          <w:highlight w:val="none"/>
        </w:rPr>
        <w:t>代表提出的询问或者回避申请应当及时处理。</w:t>
      </w:r>
    </w:p>
    <w:p w14:paraId="2E43AEEF">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ascii="宋体" w:hAnsi="宋体" w:cs="宋体"/>
          <w:b/>
          <w:color w:val="auto"/>
          <w:sz w:val="24"/>
          <w:szCs w:val="24"/>
          <w:highlight w:val="none"/>
        </w:rPr>
        <w:t>2、响应文件的评审</w:t>
      </w:r>
    </w:p>
    <w:p w14:paraId="60DC6738">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2.1响应文件开启后，采购代理机构将立即组织评审小组进行项目评审。</w:t>
      </w:r>
    </w:p>
    <w:p w14:paraId="5E4B8C41">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t>由评审小组对供应商递交的响应文件进行资格审查和符合性审查。</w:t>
      </w:r>
    </w:p>
    <w:p w14:paraId="74D36C6D">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t>评审小组在对响应文件的有效性、完整性和响应程度进行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7CC57D0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lang w:val="en-US" w:eastAsia="zh-CN"/>
        </w:rPr>
        <w:t>4</w:t>
      </w:r>
      <w:r>
        <w:rPr>
          <w:rFonts w:ascii="宋体" w:hAnsi="宋体" w:cs="宋体"/>
          <w:color w:val="auto"/>
          <w:sz w:val="24"/>
          <w:szCs w:val="24"/>
          <w:highlight w:val="none"/>
        </w:rPr>
        <w:t>评审小组要求供应商澄清、说明或者更正响应文件应当以书面形式做出。供应商的澄清、说明或者更正应当由法定代表人或其授权代表签字或者加盖公章。</w:t>
      </w:r>
    </w:p>
    <w:p w14:paraId="75FD5C51">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lang w:val="en-US" w:eastAsia="zh-CN"/>
        </w:rPr>
        <w:t>5</w:t>
      </w:r>
      <w:r>
        <w:rPr>
          <w:rFonts w:ascii="宋体" w:hAnsi="宋体" w:cs="宋体"/>
          <w:color w:val="auto"/>
          <w:sz w:val="24"/>
          <w:szCs w:val="24"/>
          <w:highlight w:val="none"/>
        </w:rPr>
        <w:t>响应文件报价出现前后不一致的，除征集文件另有规定外，按照下列规定修正：</w:t>
      </w:r>
    </w:p>
    <w:p w14:paraId="0A7E463D">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lang w:val="en-US" w:eastAsia="zh-CN"/>
        </w:rPr>
        <w:t>5</w:t>
      </w:r>
      <w:r>
        <w:rPr>
          <w:rFonts w:ascii="宋体" w:hAnsi="宋体" w:cs="宋体"/>
          <w:color w:val="auto"/>
          <w:sz w:val="24"/>
          <w:szCs w:val="24"/>
          <w:highlight w:val="none"/>
        </w:rPr>
        <w:t>.1响应文件中</w:t>
      </w:r>
      <w:r>
        <w:rPr>
          <w:rFonts w:hint="eastAsia" w:ascii="宋体" w:hAnsi="宋体" w:cs="宋体"/>
          <w:color w:val="auto"/>
          <w:sz w:val="24"/>
          <w:szCs w:val="24"/>
          <w:highlight w:val="none"/>
          <w:lang w:eastAsia="zh-CN"/>
        </w:rPr>
        <w:t>响应文件开启</w:t>
      </w:r>
      <w:r>
        <w:rPr>
          <w:rFonts w:ascii="宋体" w:hAnsi="宋体" w:cs="宋体"/>
          <w:color w:val="auto"/>
          <w:sz w:val="24"/>
          <w:szCs w:val="24"/>
          <w:highlight w:val="none"/>
        </w:rPr>
        <w:t>一览表内容与响应文件中相应内容不一致的，以</w:t>
      </w:r>
      <w:r>
        <w:rPr>
          <w:rFonts w:hint="eastAsia" w:ascii="宋体" w:hAnsi="宋体" w:cs="宋体"/>
          <w:color w:val="auto"/>
          <w:sz w:val="24"/>
          <w:szCs w:val="24"/>
          <w:highlight w:val="none"/>
          <w:lang w:eastAsia="zh-CN"/>
        </w:rPr>
        <w:t>响应文件开启</w:t>
      </w:r>
      <w:r>
        <w:rPr>
          <w:rFonts w:ascii="宋体" w:hAnsi="宋体" w:cs="宋体"/>
          <w:color w:val="auto"/>
          <w:sz w:val="24"/>
          <w:szCs w:val="24"/>
          <w:highlight w:val="none"/>
        </w:rPr>
        <w:t>一览表为准；</w:t>
      </w:r>
    </w:p>
    <w:p w14:paraId="3ED8653F">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lang w:val="en-US" w:eastAsia="zh-CN"/>
        </w:rPr>
        <w:t>5</w:t>
      </w:r>
      <w:r>
        <w:rPr>
          <w:rFonts w:ascii="宋体" w:hAnsi="宋体" w:cs="宋体"/>
          <w:color w:val="auto"/>
          <w:sz w:val="24"/>
          <w:szCs w:val="24"/>
          <w:highlight w:val="none"/>
        </w:rPr>
        <w:t>.2大写金额和小写金额不一致的，以大写金额为准；</w:t>
      </w:r>
    </w:p>
    <w:p w14:paraId="13B478AE">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lang w:val="en-US" w:eastAsia="zh-CN"/>
        </w:rPr>
        <w:t>5</w:t>
      </w:r>
      <w:r>
        <w:rPr>
          <w:rFonts w:ascii="宋体" w:hAnsi="宋体" w:cs="宋体"/>
          <w:color w:val="auto"/>
          <w:sz w:val="24"/>
          <w:szCs w:val="24"/>
          <w:highlight w:val="none"/>
        </w:rPr>
        <w:t>.3单价金额小数点或者百分比有明显错位的，以</w:t>
      </w:r>
      <w:r>
        <w:rPr>
          <w:rFonts w:hint="eastAsia" w:ascii="宋体" w:hAnsi="宋体" w:cs="宋体"/>
          <w:color w:val="auto"/>
          <w:sz w:val="24"/>
          <w:szCs w:val="24"/>
          <w:highlight w:val="none"/>
          <w:lang w:eastAsia="zh-CN"/>
        </w:rPr>
        <w:t>响应文件开启</w:t>
      </w:r>
      <w:r>
        <w:rPr>
          <w:rFonts w:ascii="宋体" w:hAnsi="宋体" w:cs="宋体"/>
          <w:color w:val="auto"/>
          <w:sz w:val="24"/>
          <w:szCs w:val="24"/>
          <w:highlight w:val="none"/>
        </w:rPr>
        <w:t>一览表的总价为准，并修改单价；</w:t>
      </w:r>
    </w:p>
    <w:p w14:paraId="46A10607">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lang w:val="en-US" w:eastAsia="zh-CN"/>
        </w:rPr>
        <w:t>5</w:t>
      </w:r>
      <w:r>
        <w:rPr>
          <w:rFonts w:ascii="宋体" w:hAnsi="宋体" w:cs="宋体"/>
          <w:color w:val="auto"/>
          <w:sz w:val="24"/>
          <w:szCs w:val="24"/>
          <w:highlight w:val="none"/>
        </w:rPr>
        <w:t>.4总价金额与按单价汇总金额不一致的，以单价金额计算结果为准。</w:t>
      </w:r>
    </w:p>
    <w:p w14:paraId="0A7A4145">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同时出现两种以上不一致的，按照前款规定的顺序修正。修正后的报价按照征集文件规定经供应商确认后产生约束力，供应商不确认的，其响应无效。</w:t>
      </w:r>
    </w:p>
    <w:p w14:paraId="35D96FBC">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lang w:val="en-US" w:eastAsia="zh-CN"/>
        </w:rPr>
        <w:t>6</w:t>
      </w:r>
      <w:r>
        <w:rPr>
          <w:rFonts w:ascii="宋体" w:hAnsi="宋体" w:cs="宋体"/>
          <w:color w:val="auto"/>
          <w:sz w:val="24"/>
          <w:szCs w:val="24"/>
          <w:highlight w:val="none"/>
        </w:rPr>
        <w:t xml:space="preserve"> 评审小组根据成交原则确定入围供应商，并将结果通知所有参加采购活动未入围的供应商。</w:t>
      </w:r>
    </w:p>
    <w:p w14:paraId="02F71258">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lang w:val="en-US" w:eastAsia="zh-CN"/>
        </w:rPr>
        <w:t>7</w:t>
      </w:r>
      <w:r>
        <w:rPr>
          <w:rFonts w:ascii="宋体" w:hAnsi="宋体" w:cs="宋体"/>
          <w:color w:val="auto"/>
          <w:sz w:val="24"/>
          <w:szCs w:val="24"/>
          <w:highlight w:val="none"/>
        </w:rPr>
        <w:t xml:space="preserve"> 如评审过程中出现本征集文件未尽事宜，由评审小组根据有关法律、法规讨论决定。</w:t>
      </w:r>
    </w:p>
    <w:p w14:paraId="65FB803E">
      <w:pPr>
        <w:pStyle w:val="51"/>
        <w:pBdr>
          <w:top w:val="none" w:color="000000" w:sz="0" w:space="0"/>
          <w:left w:val="none" w:color="000000" w:sz="0" w:space="0"/>
          <w:bottom w:val="none" w:color="000000" w:sz="0" w:space="0"/>
          <w:right w:val="none" w:color="000000" w:sz="0" w:space="0"/>
        </w:pBdr>
        <w:spacing w:before="0" w:after="0" w:line="360" w:lineRule="auto"/>
        <w:rPr>
          <w:rFonts w:ascii="宋体" w:hAnsi="宋体" w:eastAsia="宋体"/>
          <w:color w:val="auto"/>
          <w:sz w:val="24"/>
          <w:szCs w:val="24"/>
          <w:highlight w:val="none"/>
        </w:rPr>
      </w:pPr>
      <w:r>
        <w:rPr>
          <w:rFonts w:ascii="宋体" w:hAnsi="宋体" w:eastAsia="宋体" w:cs="宋体"/>
          <w:b/>
          <w:color w:val="auto"/>
          <w:sz w:val="24"/>
          <w:szCs w:val="24"/>
          <w:highlight w:val="none"/>
        </w:rPr>
        <w:t>五、质疑</w:t>
      </w:r>
    </w:p>
    <w:p w14:paraId="0811437D">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1、供应商认为征集文件、采购过程或成交结果使自己的权益受到损害的，可以在知道或者应知其权益受到损害之日起7个工作日内，以书面形式向采购代理机构提出质疑。采购代理机构应当在收到</w:t>
      </w:r>
      <w:r>
        <w:rPr>
          <w:rFonts w:hint="eastAsia" w:ascii="宋体" w:hAnsi="宋体" w:cs="宋体"/>
          <w:color w:val="auto"/>
          <w:sz w:val="24"/>
          <w:szCs w:val="24"/>
          <w:highlight w:val="none"/>
          <w:lang w:eastAsia="zh-CN"/>
        </w:rPr>
        <w:t>响应单位</w:t>
      </w:r>
      <w:r>
        <w:rPr>
          <w:rFonts w:ascii="宋体" w:hAnsi="宋体" w:cs="宋体"/>
          <w:color w:val="auto"/>
          <w:sz w:val="24"/>
          <w:szCs w:val="24"/>
          <w:highlight w:val="none"/>
        </w:rPr>
        <w:t>书面质疑后7个工作日内作出答复。</w:t>
      </w:r>
    </w:p>
    <w:p w14:paraId="06555F1D">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2、本次征集文件要求供应商在法定质疑期内一次性提出针对同一采购程序环节的质疑。</w:t>
      </w:r>
    </w:p>
    <w:p w14:paraId="74950CC0">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3、供应商提出质疑应当提交质疑函和必要的证明材料，质疑函应当包括下列内容：</w:t>
      </w:r>
    </w:p>
    <w:p w14:paraId="59730B1A">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1）供应商的姓名或者名称（以提供的营业执照副本复印件为准）、地址、邮编、联系人及联系电话；（2）质疑项目的名称、编号；（3）具体、明确的质疑事项和与质疑事项相关的请求；（4）事实依据；（5）必要的法律依据；（6）提出质疑的日期。</w:t>
      </w:r>
    </w:p>
    <w:p w14:paraId="6E6BC3E7">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供应商为自然人的，应当由本人签字；供应商为法人或者其他组织的，应当由法定代表人、主要负责人，或者其授权代表签字或者盖章，并加盖公章。供应商委托代理进行质疑的，其授权委托书上应当载明代理人的姓名或者名称、代理事项、具体权限、期限和相关事项。</w:t>
      </w:r>
    </w:p>
    <w:p w14:paraId="5D4C2A23">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4、根据《政府采购质疑和投诉办法》（财政部第94号令）第十一条规定，提出质疑的供应商应当是参与所质疑项目采购活动的供应商。因此凡是对征集文件提出质疑的供应商，必须是依法获取征集文件，请将合法获取征集文件的证明材料与质疑函一起递交，否则不予受理。</w:t>
      </w:r>
    </w:p>
    <w:p w14:paraId="31C6704F">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5、接收质疑函的方式：书面形式（当场送达或邮寄方式）。</w:t>
      </w:r>
    </w:p>
    <w:p w14:paraId="40270609">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olor w:val="auto"/>
          <w:sz w:val="24"/>
          <w:szCs w:val="24"/>
          <w:highlight w:val="none"/>
          <w:lang w:eastAsia="zh-CN"/>
        </w:rPr>
      </w:pPr>
      <w:r>
        <w:rPr>
          <w:rFonts w:ascii="宋体" w:hAnsi="宋体" w:cs="宋体"/>
          <w:color w:val="auto"/>
          <w:sz w:val="24"/>
          <w:szCs w:val="24"/>
          <w:highlight w:val="none"/>
        </w:rPr>
        <w:t>质疑联系人：</w:t>
      </w:r>
      <w:r>
        <w:rPr>
          <w:rFonts w:hint="eastAsia" w:ascii="宋体" w:hAnsi="宋体" w:cs="宋体"/>
          <w:color w:val="auto"/>
          <w:sz w:val="24"/>
          <w:szCs w:val="24"/>
          <w:highlight w:val="none"/>
          <w:lang w:val="en-US" w:eastAsia="zh-CN"/>
        </w:rPr>
        <w:t>钟雅婷</w:t>
      </w:r>
    </w:p>
    <w:p w14:paraId="2BC82C63">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olor w:val="auto"/>
          <w:sz w:val="24"/>
          <w:szCs w:val="24"/>
          <w:highlight w:val="none"/>
          <w:lang w:eastAsia="zh-CN"/>
        </w:rPr>
      </w:pPr>
      <w:r>
        <w:rPr>
          <w:rFonts w:ascii="宋体" w:hAnsi="宋体" w:cs="宋体"/>
          <w:color w:val="auto"/>
          <w:sz w:val="24"/>
          <w:szCs w:val="24"/>
          <w:highlight w:val="none"/>
        </w:rPr>
        <w:t>联系电话：</w:t>
      </w:r>
      <w:r>
        <w:rPr>
          <w:rFonts w:hint="eastAsia" w:ascii="宋体" w:hAnsi="宋体" w:cs="宋体"/>
          <w:color w:val="auto"/>
          <w:sz w:val="24"/>
          <w:szCs w:val="24"/>
          <w:highlight w:val="none"/>
          <w:lang w:eastAsia="zh-CN"/>
        </w:rPr>
        <w:t>0512-68087208</w:t>
      </w:r>
    </w:p>
    <w:p w14:paraId="567BBC2F">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通讯地址：</w:t>
      </w:r>
      <w:r>
        <w:rPr>
          <w:rFonts w:hint="eastAsia" w:ascii="宋体" w:hAnsi="宋体" w:cs="宋体"/>
          <w:color w:val="auto"/>
          <w:sz w:val="24"/>
          <w:szCs w:val="24"/>
          <w:highlight w:val="none"/>
          <w:lang w:eastAsia="zh-CN"/>
        </w:rPr>
        <w:t>苏州市高新区灵岩街6号9楼</w:t>
      </w:r>
      <w:r>
        <w:rPr>
          <w:rFonts w:ascii="宋体" w:hAnsi="宋体" w:cs="宋体"/>
          <w:color w:val="auto"/>
          <w:sz w:val="24"/>
          <w:szCs w:val="24"/>
          <w:highlight w:val="none"/>
        </w:rPr>
        <w:t>。</w:t>
      </w:r>
    </w:p>
    <w:p w14:paraId="3C873EE9">
      <w:pPr>
        <w:pBdr>
          <w:top w:val="none" w:color="000000" w:sz="0" w:space="0"/>
          <w:left w:val="none" w:color="000000" w:sz="0" w:space="0"/>
          <w:bottom w:val="none" w:color="000000" w:sz="0" w:space="0"/>
          <w:right w:val="none" w:color="000000" w:sz="0" w:space="0"/>
        </w:pBdr>
        <w:spacing w:line="360" w:lineRule="auto"/>
        <w:rPr>
          <w:rFonts w:ascii="宋体" w:hAnsi="宋体"/>
          <w:color w:val="auto"/>
          <w:sz w:val="24"/>
          <w:szCs w:val="24"/>
          <w:highlight w:val="none"/>
        </w:rPr>
      </w:pPr>
      <w:r>
        <w:rPr>
          <w:rFonts w:ascii="宋体" w:hAnsi="宋体" w:cs="宋体"/>
          <w:b/>
          <w:color w:val="auto"/>
          <w:sz w:val="24"/>
          <w:szCs w:val="24"/>
          <w:highlight w:val="none"/>
        </w:rPr>
        <w:t>六、响应文件无效的情形</w:t>
      </w:r>
    </w:p>
    <w:p w14:paraId="7BE8DBA8">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出现下列情形之一的，供应商的响应文件无效：</w:t>
      </w:r>
    </w:p>
    <w:p w14:paraId="2C3EA47A">
      <w:pPr>
        <w:numPr>
          <w:ilvl w:val="0"/>
          <w:numId w:val="0"/>
        </w:numPr>
        <w:pBdr>
          <w:top w:val="none" w:color="000000" w:sz="0" w:space="0"/>
          <w:left w:val="none" w:color="000000" w:sz="0" w:space="0"/>
          <w:bottom w:val="none" w:color="000000" w:sz="0" w:space="0"/>
          <w:right w:val="none" w:color="000000" w:sz="0" w:space="0"/>
        </w:pBdr>
        <w:spacing w:line="360" w:lineRule="auto"/>
        <w:ind w:firstLine="480" w:firstLineChars="0"/>
        <w:rPr>
          <w:rFonts w:ascii="宋体" w:hAnsi="宋体" w:cs="宋体"/>
          <w:color w:val="auto"/>
          <w:sz w:val="24"/>
          <w:szCs w:val="24"/>
          <w:highlight w:val="none"/>
        </w:rPr>
      </w:pPr>
      <w:r>
        <w:rPr>
          <w:rFonts w:hint="default" w:ascii="宋体" w:hAnsi="宋体" w:eastAsia="宋体" w:cs="宋体"/>
          <w:color w:val="auto"/>
          <w:sz w:val="24"/>
          <w:szCs w:val="24"/>
          <w:highlight w:val="none"/>
          <w:lang w:val="en-US" w:eastAsia="zh-CN" w:bidi="ar-SA"/>
        </w:rPr>
        <w:t>1、</w:t>
      </w:r>
      <w:r>
        <w:rPr>
          <w:rFonts w:ascii="宋体" w:hAnsi="宋体" w:cs="宋体"/>
          <w:color w:val="auto"/>
          <w:sz w:val="24"/>
          <w:szCs w:val="24"/>
          <w:highlight w:val="none"/>
        </w:rPr>
        <w:t>响应文件未按征集文件要求签署、盖章的；</w:t>
      </w:r>
    </w:p>
    <w:p w14:paraId="18F721A0">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t>、不具备征集文件中规定的资格要求的；</w:t>
      </w:r>
    </w:p>
    <w:p w14:paraId="5928FAF0">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t>、报价</w:t>
      </w:r>
      <w:r>
        <w:rPr>
          <w:rFonts w:hint="eastAsia" w:ascii="宋体" w:hAnsi="宋体" w:cs="宋体"/>
          <w:color w:val="auto"/>
          <w:sz w:val="24"/>
          <w:szCs w:val="24"/>
          <w:highlight w:val="none"/>
          <w:lang w:val="en-US" w:eastAsia="zh-CN"/>
        </w:rPr>
        <w:t>不符合</w:t>
      </w:r>
      <w:r>
        <w:rPr>
          <w:rFonts w:ascii="宋体" w:hAnsi="宋体" w:cs="宋体"/>
          <w:color w:val="auto"/>
          <w:sz w:val="24"/>
          <w:szCs w:val="24"/>
          <w:highlight w:val="none"/>
        </w:rPr>
        <w:t>征集文件规定的；</w:t>
      </w:r>
    </w:p>
    <w:p w14:paraId="2585C09F">
      <w:pPr>
        <w:tabs>
          <w:tab w:val="left" w:pos="753"/>
        </w:tabs>
        <w:spacing w:line="360" w:lineRule="auto"/>
        <w:ind w:firstLine="480"/>
        <w:rPr>
          <w:rFonts w:ascii="宋体" w:hAnsi="宋体"/>
          <w:bCs/>
          <w:color w:val="auto"/>
          <w:sz w:val="24"/>
          <w:szCs w:val="24"/>
          <w:highlight w:val="none"/>
        </w:rPr>
      </w:pPr>
      <w:r>
        <w:rPr>
          <w:rFonts w:hint="eastAsia" w:ascii="宋体" w:hAnsi="宋体"/>
          <w:bCs/>
          <w:color w:val="auto"/>
          <w:sz w:val="24"/>
          <w:szCs w:val="24"/>
          <w:highlight w:val="none"/>
          <w:lang w:val="en-US" w:eastAsia="zh-CN"/>
        </w:rPr>
        <w:t>4、</w:t>
      </w:r>
      <w:r>
        <w:rPr>
          <w:rFonts w:hint="eastAsia" w:ascii="宋体" w:hAnsi="宋体"/>
          <w:bCs/>
          <w:color w:val="auto"/>
          <w:sz w:val="24"/>
          <w:szCs w:val="24"/>
          <w:highlight w:val="none"/>
        </w:rPr>
        <w:t>响应文件载明的投标有效期短于</w:t>
      </w:r>
      <w:r>
        <w:rPr>
          <w:rFonts w:hint="eastAsia" w:ascii="宋体" w:hAnsi="宋体"/>
          <w:bCs/>
          <w:color w:val="auto"/>
          <w:sz w:val="24"/>
          <w:szCs w:val="24"/>
          <w:highlight w:val="none"/>
          <w:lang w:val="en-US" w:eastAsia="zh-CN"/>
        </w:rPr>
        <w:t>征集</w:t>
      </w:r>
      <w:r>
        <w:rPr>
          <w:rFonts w:hint="eastAsia" w:ascii="宋体" w:hAnsi="宋体"/>
          <w:bCs/>
          <w:color w:val="auto"/>
          <w:sz w:val="24"/>
          <w:szCs w:val="24"/>
          <w:highlight w:val="none"/>
        </w:rPr>
        <w:t>文件规定；</w:t>
      </w:r>
    </w:p>
    <w:p w14:paraId="6FC14275">
      <w:pPr>
        <w:tabs>
          <w:tab w:val="left" w:pos="753"/>
        </w:tabs>
        <w:spacing w:line="360" w:lineRule="auto"/>
        <w:ind w:firstLine="480"/>
        <w:rPr>
          <w:rFonts w:ascii="宋体" w:hAnsi="宋体"/>
          <w:bCs/>
          <w:color w:val="auto"/>
          <w:sz w:val="24"/>
          <w:szCs w:val="24"/>
          <w:highlight w:val="none"/>
        </w:rPr>
      </w:pPr>
      <w:r>
        <w:rPr>
          <w:rFonts w:hint="eastAsia" w:ascii="宋体" w:hAnsi="宋体"/>
          <w:bCs/>
          <w:color w:val="auto"/>
          <w:sz w:val="24"/>
          <w:szCs w:val="24"/>
          <w:highlight w:val="none"/>
          <w:lang w:val="en-US" w:eastAsia="zh-CN"/>
        </w:rPr>
        <w:t>5、</w:t>
      </w:r>
      <w:r>
        <w:rPr>
          <w:rFonts w:hint="eastAsia" w:ascii="宋体" w:hAnsi="宋体"/>
          <w:bCs/>
          <w:color w:val="auto"/>
          <w:sz w:val="24"/>
          <w:szCs w:val="24"/>
          <w:highlight w:val="none"/>
        </w:rPr>
        <w:t>响应文件载明的</w:t>
      </w:r>
      <w:r>
        <w:rPr>
          <w:rFonts w:hint="eastAsia" w:ascii="宋体" w:hAnsi="宋体"/>
          <w:bCs/>
          <w:color w:val="auto"/>
          <w:sz w:val="24"/>
          <w:szCs w:val="24"/>
          <w:highlight w:val="none"/>
          <w:lang w:val="en-US" w:eastAsia="zh-CN"/>
        </w:rPr>
        <w:t>服务</w:t>
      </w:r>
      <w:r>
        <w:rPr>
          <w:rFonts w:hint="eastAsia" w:ascii="宋体" w:hAnsi="宋体"/>
          <w:bCs/>
          <w:color w:val="auto"/>
          <w:sz w:val="24"/>
          <w:szCs w:val="24"/>
          <w:highlight w:val="none"/>
        </w:rPr>
        <w:t>期限不满足</w:t>
      </w:r>
      <w:r>
        <w:rPr>
          <w:rFonts w:hint="eastAsia" w:ascii="宋体" w:hAnsi="宋体"/>
          <w:bCs/>
          <w:color w:val="auto"/>
          <w:sz w:val="24"/>
          <w:szCs w:val="24"/>
          <w:highlight w:val="none"/>
          <w:lang w:val="en-US" w:eastAsia="zh-CN"/>
        </w:rPr>
        <w:t>征集</w:t>
      </w:r>
      <w:r>
        <w:rPr>
          <w:rFonts w:hint="eastAsia" w:ascii="宋体" w:hAnsi="宋体"/>
          <w:bCs/>
          <w:color w:val="auto"/>
          <w:sz w:val="24"/>
          <w:szCs w:val="24"/>
          <w:highlight w:val="none"/>
        </w:rPr>
        <w:t>文件规定；</w:t>
      </w:r>
    </w:p>
    <w:p w14:paraId="05336AA3">
      <w:pPr>
        <w:tabs>
          <w:tab w:val="left" w:pos="753"/>
        </w:tabs>
        <w:spacing w:line="360" w:lineRule="auto"/>
        <w:ind w:firstLine="480"/>
        <w:rPr>
          <w:rFonts w:ascii="宋体" w:hAnsi="宋体"/>
          <w:bCs/>
          <w:color w:val="auto"/>
          <w:sz w:val="24"/>
          <w:szCs w:val="24"/>
          <w:highlight w:val="none"/>
        </w:rPr>
      </w:pPr>
      <w:r>
        <w:rPr>
          <w:rFonts w:hint="eastAsia" w:ascii="宋体" w:hAnsi="宋体"/>
          <w:bCs/>
          <w:color w:val="auto"/>
          <w:sz w:val="24"/>
          <w:szCs w:val="24"/>
          <w:highlight w:val="none"/>
          <w:lang w:val="en-US" w:eastAsia="zh-CN"/>
        </w:rPr>
        <w:t>6、</w:t>
      </w:r>
      <w:r>
        <w:rPr>
          <w:rFonts w:hint="eastAsia" w:ascii="宋体" w:hAnsi="宋体"/>
          <w:bCs/>
          <w:color w:val="auto"/>
          <w:sz w:val="24"/>
          <w:szCs w:val="24"/>
          <w:highlight w:val="none"/>
        </w:rPr>
        <w:t>响应文件载明的履约保证、付款方式不满足</w:t>
      </w:r>
      <w:r>
        <w:rPr>
          <w:rFonts w:hint="eastAsia" w:ascii="宋体" w:hAnsi="宋体"/>
          <w:bCs/>
          <w:color w:val="auto"/>
          <w:sz w:val="24"/>
          <w:szCs w:val="24"/>
          <w:highlight w:val="none"/>
          <w:lang w:val="en-US" w:eastAsia="zh-CN"/>
        </w:rPr>
        <w:t>征集</w:t>
      </w:r>
      <w:r>
        <w:rPr>
          <w:rFonts w:hint="eastAsia" w:ascii="宋体" w:hAnsi="宋体"/>
          <w:bCs/>
          <w:color w:val="auto"/>
          <w:sz w:val="24"/>
          <w:szCs w:val="24"/>
          <w:highlight w:val="none"/>
        </w:rPr>
        <w:t>文件规定；</w:t>
      </w:r>
    </w:p>
    <w:p w14:paraId="7E5DCCE5">
      <w:pPr>
        <w:tabs>
          <w:tab w:val="left" w:pos="753"/>
        </w:tabs>
        <w:spacing w:line="360" w:lineRule="auto"/>
        <w:ind w:firstLine="480"/>
        <w:rPr>
          <w:rFonts w:ascii="宋体" w:hAnsi="宋体"/>
          <w:bCs/>
          <w:color w:val="auto"/>
          <w:sz w:val="24"/>
          <w:szCs w:val="24"/>
          <w:highlight w:val="none"/>
        </w:rPr>
      </w:pPr>
      <w:r>
        <w:rPr>
          <w:rFonts w:hint="eastAsia" w:ascii="宋体" w:hAnsi="宋体"/>
          <w:bCs/>
          <w:color w:val="auto"/>
          <w:sz w:val="24"/>
          <w:szCs w:val="24"/>
          <w:highlight w:val="none"/>
          <w:lang w:val="en-US" w:eastAsia="zh-CN"/>
        </w:rPr>
        <w:t>7、</w:t>
      </w:r>
      <w:r>
        <w:rPr>
          <w:rFonts w:hint="eastAsia" w:ascii="宋体" w:hAnsi="宋体"/>
          <w:bCs/>
          <w:color w:val="auto"/>
          <w:sz w:val="24"/>
          <w:szCs w:val="24"/>
          <w:highlight w:val="none"/>
        </w:rPr>
        <w:t>响应文件未按</w:t>
      </w:r>
      <w:r>
        <w:rPr>
          <w:rFonts w:hint="eastAsia" w:ascii="宋体" w:hAnsi="宋体"/>
          <w:bCs/>
          <w:color w:val="auto"/>
          <w:sz w:val="24"/>
          <w:szCs w:val="24"/>
          <w:highlight w:val="none"/>
          <w:lang w:val="en-US" w:eastAsia="zh-CN"/>
        </w:rPr>
        <w:t>征集</w:t>
      </w:r>
      <w:r>
        <w:rPr>
          <w:rFonts w:hint="eastAsia" w:ascii="宋体" w:hAnsi="宋体"/>
          <w:bCs/>
          <w:color w:val="auto"/>
          <w:sz w:val="24"/>
          <w:szCs w:val="24"/>
          <w:highlight w:val="none"/>
        </w:rPr>
        <w:t>文件规定的格式填写或递交，内容不全或关键字迹模糊、无法辨认的，从而影响响应文件有效性；</w:t>
      </w:r>
    </w:p>
    <w:p w14:paraId="4B9797FA">
      <w:pPr>
        <w:tabs>
          <w:tab w:val="left" w:pos="753"/>
        </w:tabs>
        <w:spacing w:line="360" w:lineRule="auto"/>
        <w:ind w:firstLine="480"/>
        <w:rPr>
          <w:rFonts w:ascii="宋体" w:hAnsi="宋体"/>
          <w:bCs/>
          <w:color w:val="auto"/>
          <w:sz w:val="24"/>
          <w:szCs w:val="24"/>
          <w:highlight w:val="none"/>
        </w:rPr>
      </w:pPr>
      <w:r>
        <w:rPr>
          <w:rFonts w:hint="eastAsia" w:ascii="宋体" w:hAnsi="宋体"/>
          <w:bCs/>
          <w:color w:val="auto"/>
          <w:sz w:val="24"/>
          <w:szCs w:val="24"/>
          <w:highlight w:val="none"/>
          <w:lang w:val="en-US" w:eastAsia="zh-CN"/>
        </w:rPr>
        <w:t>8、</w:t>
      </w:r>
      <w:r>
        <w:rPr>
          <w:rFonts w:hint="eastAsia" w:ascii="宋体" w:hAnsi="宋体"/>
          <w:bCs/>
          <w:color w:val="auto"/>
          <w:sz w:val="24"/>
          <w:szCs w:val="24"/>
          <w:highlight w:val="none"/>
        </w:rPr>
        <w:t>不同供应商的响应文件以及响应文件制作过程出现了</w:t>
      </w:r>
      <w:r>
        <w:rPr>
          <w:rFonts w:hint="eastAsia" w:ascii="宋体" w:hAnsi="宋体"/>
          <w:bCs/>
          <w:color w:val="auto"/>
          <w:sz w:val="24"/>
          <w:szCs w:val="24"/>
          <w:highlight w:val="none"/>
          <w:lang w:val="en-US" w:eastAsia="zh-CN"/>
        </w:rPr>
        <w:t>评审</w:t>
      </w:r>
      <w:r>
        <w:rPr>
          <w:rFonts w:hint="eastAsia" w:ascii="宋体" w:hAnsi="宋体"/>
          <w:bCs/>
          <w:color w:val="auto"/>
          <w:sz w:val="24"/>
          <w:szCs w:val="24"/>
          <w:highlight w:val="none"/>
        </w:rPr>
        <w:t>小组认为不应当雷同的情况的；</w:t>
      </w:r>
    </w:p>
    <w:p w14:paraId="1754D58A">
      <w:pPr>
        <w:tabs>
          <w:tab w:val="left" w:pos="753"/>
        </w:tabs>
        <w:spacing w:line="360" w:lineRule="auto"/>
        <w:ind w:firstLine="480"/>
        <w:rPr>
          <w:rFonts w:ascii="宋体" w:hAnsi="宋体"/>
          <w:bCs/>
          <w:color w:val="auto"/>
          <w:sz w:val="24"/>
          <w:szCs w:val="24"/>
          <w:highlight w:val="none"/>
        </w:rPr>
      </w:pPr>
      <w:r>
        <w:rPr>
          <w:rFonts w:hint="eastAsia" w:ascii="宋体" w:hAnsi="宋体"/>
          <w:bCs/>
          <w:color w:val="auto"/>
          <w:sz w:val="24"/>
          <w:szCs w:val="24"/>
          <w:highlight w:val="none"/>
          <w:lang w:val="en-US" w:eastAsia="zh-CN"/>
        </w:rPr>
        <w:t>9、</w:t>
      </w:r>
      <w:r>
        <w:rPr>
          <w:rFonts w:hint="eastAsia" w:ascii="宋体" w:hAnsi="宋体"/>
          <w:bCs/>
          <w:color w:val="auto"/>
          <w:sz w:val="24"/>
          <w:szCs w:val="24"/>
          <w:highlight w:val="none"/>
        </w:rPr>
        <w:t>不同供应商的响应文件存在“视为串通投标”的情形；</w:t>
      </w:r>
    </w:p>
    <w:p w14:paraId="3B017707">
      <w:pPr>
        <w:tabs>
          <w:tab w:val="left" w:pos="753"/>
        </w:tabs>
        <w:spacing w:line="360" w:lineRule="auto"/>
        <w:ind w:firstLine="480"/>
        <w:rPr>
          <w:rFonts w:ascii="宋体" w:hAnsi="宋体"/>
          <w:bCs/>
          <w:color w:val="auto"/>
          <w:sz w:val="24"/>
          <w:szCs w:val="24"/>
          <w:highlight w:val="none"/>
        </w:rPr>
      </w:pPr>
      <w:r>
        <w:rPr>
          <w:rFonts w:hint="eastAsia" w:ascii="宋体" w:hAnsi="宋体"/>
          <w:bCs/>
          <w:color w:val="auto"/>
          <w:sz w:val="24"/>
          <w:szCs w:val="24"/>
          <w:highlight w:val="none"/>
          <w:lang w:val="en-US" w:eastAsia="zh-CN"/>
        </w:rPr>
        <w:t>10、</w:t>
      </w:r>
      <w:r>
        <w:rPr>
          <w:rFonts w:hint="eastAsia" w:ascii="宋体" w:hAnsi="宋体"/>
          <w:bCs/>
          <w:color w:val="auto"/>
          <w:sz w:val="24"/>
          <w:szCs w:val="24"/>
          <w:highlight w:val="none"/>
        </w:rPr>
        <w:t>供应商的报价存在选择性的；</w:t>
      </w:r>
    </w:p>
    <w:p w14:paraId="71830A18">
      <w:pPr>
        <w:tabs>
          <w:tab w:val="left" w:pos="753"/>
        </w:tabs>
        <w:spacing w:line="360" w:lineRule="auto"/>
        <w:ind w:firstLine="480"/>
        <w:rPr>
          <w:rFonts w:ascii="宋体" w:hAnsi="宋体"/>
          <w:bCs/>
          <w:color w:val="auto"/>
          <w:sz w:val="24"/>
          <w:szCs w:val="24"/>
          <w:highlight w:val="none"/>
        </w:rPr>
      </w:pPr>
      <w:r>
        <w:rPr>
          <w:rFonts w:hint="eastAsia" w:ascii="宋体" w:hAnsi="宋体"/>
          <w:bCs/>
          <w:color w:val="auto"/>
          <w:sz w:val="24"/>
          <w:szCs w:val="24"/>
          <w:highlight w:val="none"/>
          <w:lang w:val="en-US" w:eastAsia="zh-CN"/>
        </w:rPr>
        <w:t>11、</w:t>
      </w:r>
      <w:r>
        <w:rPr>
          <w:rFonts w:hint="eastAsia" w:ascii="宋体" w:hAnsi="宋体"/>
          <w:bCs/>
          <w:color w:val="auto"/>
          <w:sz w:val="24"/>
          <w:szCs w:val="24"/>
          <w:highlight w:val="none"/>
        </w:rPr>
        <w:t>供应商的报价或响应只响应了项目中部分</w:t>
      </w:r>
      <w:r>
        <w:rPr>
          <w:rFonts w:hint="eastAsia" w:ascii="宋体" w:hAnsi="宋体"/>
          <w:bCs/>
          <w:color w:val="auto"/>
          <w:sz w:val="24"/>
          <w:szCs w:val="24"/>
          <w:highlight w:val="none"/>
          <w:lang w:eastAsia="zh-CN"/>
        </w:rPr>
        <w:t>征集</w:t>
      </w:r>
      <w:r>
        <w:rPr>
          <w:rFonts w:hint="eastAsia" w:ascii="宋体" w:hAnsi="宋体"/>
          <w:bCs/>
          <w:color w:val="auto"/>
          <w:sz w:val="24"/>
          <w:szCs w:val="24"/>
          <w:highlight w:val="none"/>
        </w:rPr>
        <w:t>内容；</w:t>
      </w:r>
    </w:p>
    <w:p w14:paraId="5107FE9E">
      <w:pPr>
        <w:tabs>
          <w:tab w:val="left" w:pos="753"/>
        </w:tabs>
        <w:spacing w:line="360" w:lineRule="auto"/>
        <w:ind w:firstLine="480"/>
        <w:rPr>
          <w:rFonts w:ascii="宋体" w:hAnsi="宋体"/>
          <w:bCs/>
          <w:color w:val="auto"/>
          <w:sz w:val="24"/>
          <w:szCs w:val="24"/>
          <w:highlight w:val="none"/>
        </w:rPr>
      </w:pPr>
      <w:r>
        <w:rPr>
          <w:rFonts w:hint="eastAsia" w:ascii="宋体" w:hAnsi="宋体"/>
          <w:bCs/>
          <w:color w:val="auto"/>
          <w:sz w:val="24"/>
          <w:szCs w:val="24"/>
          <w:highlight w:val="none"/>
          <w:lang w:val="en-US" w:eastAsia="zh-CN"/>
        </w:rPr>
        <w:t>12、</w:t>
      </w:r>
      <w:r>
        <w:rPr>
          <w:rFonts w:hint="eastAsia" w:ascii="宋体" w:hAnsi="宋体"/>
          <w:bCs/>
          <w:color w:val="auto"/>
          <w:sz w:val="24"/>
          <w:szCs w:val="24"/>
          <w:highlight w:val="none"/>
        </w:rPr>
        <w:t>供应商拒绝修正错误影响评标的；</w:t>
      </w:r>
    </w:p>
    <w:p w14:paraId="67929EE6">
      <w:pPr>
        <w:tabs>
          <w:tab w:val="left" w:pos="753"/>
        </w:tabs>
        <w:spacing w:line="360" w:lineRule="auto"/>
        <w:ind w:firstLine="480"/>
        <w:rPr>
          <w:rFonts w:ascii="宋体" w:hAnsi="宋体"/>
          <w:bCs/>
          <w:color w:val="auto"/>
          <w:sz w:val="24"/>
          <w:szCs w:val="24"/>
          <w:highlight w:val="none"/>
        </w:rPr>
      </w:pPr>
      <w:r>
        <w:rPr>
          <w:rFonts w:hint="eastAsia" w:ascii="宋体" w:hAnsi="宋体"/>
          <w:bCs/>
          <w:color w:val="auto"/>
          <w:sz w:val="24"/>
          <w:szCs w:val="24"/>
          <w:highlight w:val="none"/>
          <w:lang w:val="en-US" w:eastAsia="zh-CN"/>
        </w:rPr>
        <w:t>13、</w:t>
      </w:r>
      <w:r>
        <w:rPr>
          <w:rFonts w:hint="eastAsia" w:ascii="宋体" w:hAnsi="宋体"/>
          <w:bCs/>
          <w:color w:val="auto"/>
          <w:sz w:val="24"/>
          <w:szCs w:val="24"/>
          <w:highlight w:val="none"/>
        </w:rPr>
        <w:t>响应文件存在</w:t>
      </w:r>
      <w:r>
        <w:rPr>
          <w:rFonts w:hint="eastAsia" w:ascii="宋体" w:hAnsi="宋体"/>
          <w:bCs/>
          <w:color w:val="auto"/>
          <w:sz w:val="24"/>
          <w:szCs w:val="24"/>
          <w:highlight w:val="none"/>
          <w:lang w:val="en-US" w:eastAsia="zh-CN"/>
        </w:rPr>
        <w:t>征集</w:t>
      </w:r>
      <w:r>
        <w:rPr>
          <w:rFonts w:hint="eastAsia" w:ascii="宋体" w:hAnsi="宋体"/>
          <w:bCs/>
          <w:color w:val="auto"/>
          <w:sz w:val="24"/>
          <w:szCs w:val="24"/>
          <w:highlight w:val="none"/>
        </w:rPr>
        <w:t>文件规定的其他无效投标情形的；</w:t>
      </w:r>
    </w:p>
    <w:p w14:paraId="43BCE588">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szCs w:val="24"/>
          <w:highlight w:val="none"/>
          <w:lang w:val="en-US" w:eastAsia="zh-CN"/>
        </w:rPr>
        <w:t>14</w:t>
      </w:r>
      <w:r>
        <w:rPr>
          <w:rFonts w:ascii="宋体" w:hAnsi="宋体" w:cs="宋体"/>
          <w:color w:val="auto"/>
          <w:sz w:val="24"/>
          <w:szCs w:val="24"/>
          <w:highlight w:val="none"/>
        </w:rPr>
        <w:t>、响应文件含有征集人不能接受的附加条件的；</w:t>
      </w:r>
    </w:p>
    <w:p w14:paraId="03DB7D0A">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szCs w:val="24"/>
          <w:highlight w:val="none"/>
          <w:lang w:val="en-US" w:eastAsia="zh-CN"/>
        </w:rPr>
        <w:t>15</w:t>
      </w:r>
      <w:r>
        <w:rPr>
          <w:rFonts w:ascii="宋体" w:hAnsi="宋体" w:cs="宋体"/>
          <w:color w:val="auto"/>
          <w:sz w:val="24"/>
          <w:szCs w:val="24"/>
          <w:highlight w:val="none"/>
        </w:rPr>
        <w:t>、不符合国家法律法规及征集文件中规定的其他实质性要求的；</w:t>
      </w:r>
    </w:p>
    <w:p w14:paraId="2C47FF13">
      <w:pPr>
        <w:pBdr>
          <w:top w:val="none" w:color="000000" w:sz="0" w:space="0"/>
          <w:left w:val="none" w:color="000000" w:sz="0" w:space="0"/>
          <w:bottom w:val="none" w:color="000000" w:sz="0" w:space="0"/>
          <w:right w:val="none" w:color="000000" w:sz="0" w:space="0"/>
        </w:pBdr>
        <w:spacing w:line="360" w:lineRule="auto"/>
        <w:rPr>
          <w:rFonts w:ascii="宋体" w:hAnsi="宋体"/>
          <w:color w:val="auto"/>
          <w:sz w:val="24"/>
          <w:szCs w:val="24"/>
          <w:highlight w:val="none"/>
        </w:rPr>
      </w:pPr>
      <w:r>
        <w:rPr>
          <w:rFonts w:ascii="宋体" w:hAnsi="宋体" w:cs="宋体"/>
          <w:b/>
          <w:color w:val="auto"/>
          <w:sz w:val="24"/>
          <w:szCs w:val="24"/>
          <w:highlight w:val="none"/>
        </w:rPr>
        <w:t>七、项目的终止</w:t>
      </w:r>
    </w:p>
    <w:p w14:paraId="3D4FE85D">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出现下列情形之一的，征集人将发布项目终止公告并说明原因，重新开展采购活动：</w:t>
      </w:r>
    </w:p>
    <w:p w14:paraId="7C9312AE">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1、出现影响采购公正的违法、违规行为的；</w:t>
      </w:r>
    </w:p>
    <w:p w14:paraId="4EEF55BF">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2、因重大变故，采购任务取消的；</w:t>
      </w:r>
    </w:p>
    <w:p w14:paraId="786D3DFC">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3、提交响应文件和通过资格审查、符合性审查的供应商数量少于</w:t>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t>家。</w:t>
      </w:r>
    </w:p>
    <w:p w14:paraId="3915EDBC">
      <w:pPr>
        <w:pBdr>
          <w:top w:val="none" w:color="000000" w:sz="0" w:space="0"/>
          <w:left w:val="none" w:color="000000" w:sz="0" w:space="0"/>
          <w:bottom w:val="none" w:color="000000" w:sz="0" w:space="0"/>
          <w:right w:val="none" w:color="000000" w:sz="0" w:space="0"/>
        </w:pBdr>
        <w:spacing w:line="360" w:lineRule="auto"/>
        <w:rPr>
          <w:rFonts w:ascii="宋体" w:hAnsi="宋体"/>
          <w:color w:val="auto"/>
          <w:sz w:val="24"/>
          <w:szCs w:val="24"/>
          <w:highlight w:val="none"/>
        </w:rPr>
      </w:pPr>
      <w:r>
        <w:rPr>
          <w:rFonts w:ascii="宋体" w:hAnsi="宋体" w:cs="宋体"/>
          <w:b/>
          <w:color w:val="auto"/>
          <w:sz w:val="24"/>
          <w:szCs w:val="24"/>
          <w:highlight w:val="none"/>
        </w:rPr>
        <w:t>八、确定第一阶段入围供应商</w:t>
      </w:r>
    </w:p>
    <w:p w14:paraId="44345DB5">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ascii="宋体" w:hAnsi="宋体" w:cs="宋体"/>
          <w:b/>
          <w:color w:val="auto"/>
          <w:sz w:val="24"/>
          <w:szCs w:val="24"/>
          <w:highlight w:val="none"/>
        </w:rPr>
        <w:t>1、确定第一阶段入围供应商</w:t>
      </w:r>
    </w:p>
    <w:p w14:paraId="7D58BB64">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确定第一阶段入围供应商选取原则及标准，详见第六章。</w:t>
      </w:r>
    </w:p>
    <w:p w14:paraId="50D99E0B">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ascii="宋体" w:hAnsi="宋体" w:cs="宋体"/>
          <w:b/>
          <w:color w:val="auto"/>
          <w:sz w:val="24"/>
          <w:szCs w:val="24"/>
          <w:highlight w:val="none"/>
        </w:rPr>
        <w:t>2、第一阶段入围结果公告</w:t>
      </w:r>
    </w:p>
    <w:p w14:paraId="25DE6522">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征集人应当自入围供应商确定之日起2个工作日内，在相关媒体上公告入围结果，入围通知书将同时发出，入围结果公告期限为1个工作日。</w:t>
      </w:r>
    </w:p>
    <w:p w14:paraId="776D14CE">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ascii="宋体" w:hAnsi="宋体" w:cs="宋体"/>
          <w:b/>
          <w:color w:val="auto"/>
          <w:sz w:val="24"/>
          <w:szCs w:val="24"/>
          <w:highlight w:val="none"/>
        </w:rPr>
        <w:t>3、入围通知书</w:t>
      </w:r>
    </w:p>
    <w:p w14:paraId="2A4F686F">
      <w:pPr>
        <w:pBdr>
          <w:top w:val="none" w:color="000000" w:sz="0" w:space="0"/>
          <w:left w:val="none" w:color="000000" w:sz="0" w:space="0"/>
          <w:bottom w:val="none" w:color="000000" w:sz="0" w:space="0"/>
          <w:right w:val="none" w:color="000000" w:sz="0" w:space="0"/>
        </w:pBdr>
        <w:spacing w:line="360" w:lineRule="auto"/>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公告入围结果的同时发出入围通知书，入围通知书将是框架协议的一个组成部分。对征集人和入围供应商均具有法律效力。入围通知书发出后，入围供应商无正当理由，不得主动放弃入围资格或者退出框架协议，否则应当依法承担法律责任。</w:t>
      </w:r>
    </w:p>
    <w:p w14:paraId="0DEA5589">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ascii="宋体" w:hAnsi="宋体" w:cs="宋体"/>
          <w:b/>
          <w:color w:val="auto"/>
          <w:sz w:val="24"/>
          <w:szCs w:val="24"/>
          <w:highlight w:val="none"/>
        </w:rPr>
        <w:t>4、框架协议的签订</w:t>
      </w:r>
    </w:p>
    <w:p w14:paraId="16DE64F6">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征集人在入围通知书发出之日起30日内和入围供应商签订框架协议，入围供应商在接到征集人通知后需及时完成框架协议的签订工作，框架协议不得对征集文件确定的事项以及入围供应商的响应文件作实质性修改。入围供应商如无正当理由不及时签订框架协议的，应承担《中华人民共和国政府采购法实施条例》第七十二条第一款第（二）项规定的法律责任。</w:t>
      </w:r>
    </w:p>
    <w:p w14:paraId="08C616A8">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4.2征集公告、入围供应商的响应文件及评审过程中有关澄清、承诺文件均应作为框架协议的附件。</w:t>
      </w:r>
    </w:p>
    <w:p w14:paraId="314E3871">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4.3入围供应商非因不可抗力未履行征集公告、响应文件和合同规定的义务，一经查实，征集人将根据具体情况提请政府采购监督管理部门作出相应处理。</w:t>
      </w:r>
    </w:p>
    <w:p w14:paraId="3E3369D5">
      <w:pPr>
        <w:pBdr>
          <w:top w:val="none" w:color="000000" w:sz="0" w:space="0"/>
          <w:left w:val="none" w:color="000000" w:sz="0" w:space="0"/>
          <w:bottom w:val="none" w:color="000000" w:sz="0" w:space="0"/>
          <w:right w:val="none" w:color="000000" w:sz="0" w:space="0"/>
        </w:pBdr>
        <w:spacing w:line="360" w:lineRule="auto"/>
        <w:rPr>
          <w:rFonts w:ascii="宋体" w:hAnsi="宋体"/>
          <w:color w:val="auto"/>
          <w:sz w:val="24"/>
          <w:szCs w:val="24"/>
          <w:highlight w:val="none"/>
        </w:rPr>
      </w:pPr>
      <w:r>
        <w:rPr>
          <w:rFonts w:ascii="宋体" w:hAnsi="宋体" w:cs="宋体"/>
          <w:b/>
          <w:color w:val="auto"/>
          <w:sz w:val="24"/>
          <w:szCs w:val="24"/>
          <w:highlight w:val="none"/>
        </w:rPr>
        <w:t>九、用户反馈和评价机制</w:t>
      </w:r>
    </w:p>
    <w:p w14:paraId="1BAB222D">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1、征集人将建立用户反馈和评价机制，接受采购人和服务对象对入围供应商履行框架协议和采购合同情况的反馈与评价，并将用户反馈和评价情况定时向采购人和服务对象公开，作为第二阶段直接选定成交供应商的参考。</w:t>
      </w:r>
    </w:p>
    <w:p w14:paraId="2559F43D">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2、入围供应商按照框架协议约定接受征集人合同授予，并履行采购合同。</w:t>
      </w:r>
    </w:p>
    <w:p w14:paraId="3789D61E">
      <w:pPr>
        <w:pBdr>
          <w:top w:val="none" w:color="000000" w:sz="0" w:space="0"/>
          <w:left w:val="none" w:color="000000" w:sz="0" w:space="0"/>
          <w:bottom w:val="none" w:color="000000" w:sz="0" w:space="0"/>
          <w:right w:val="none" w:color="000000" w:sz="0" w:space="0"/>
        </w:pBdr>
        <w:spacing w:line="360" w:lineRule="auto"/>
        <w:rPr>
          <w:rFonts w:ascii="宋体" w:hAnsi="宋体"/>
          <w:color w:val="auto"/>
          <w:sz w:val="24"/>
          <w:szCs w:val="24"/>
          <w:highlight w:val="none"/>
        </w:rPr>
      </w:pPr>
      <w:r>
        <w:rPr>
          <w:rFonts w:ascii="宋体" w:hAnsi="宋体" w:cs="宋体"/>
          <w:b/>
          <w:color w:val="auto"/>
          <w:sz w:val="24"/>
          <w:szCs w:val="24"/>
          <w:highlight w:val="none"/>
        </w:rPr>
        <w:t>十、入围供应商的清退和补充规则</w:t>
      </w:r>
    </w:p>
    <w:p w14:paraId="66D81D5F">
      <w:pPr>
        <w:spacing w:line="360" w:lineRule="auto"/>
        <w:ind w:firstLine="482"/>
        <w:rPr>
          <w:rFonts w:ascii="宋体" w:hAnsi="宋体"/>
          <w:color w:val="auto"/>
          <w:sz w:val="24"/>
          <w:szCs w:val="24"/>
          <w:highlight w:val="none"/>
        </w:rPr>
      </w:pPr>
      <w:r>
        <w:rPr>
          <w:rFonts w:ascii="宋体" w:hAnsi="宋体" w:cs="宋体"/>
          <w:b/>
          <w:color w:val="auto"/>
          <w:sz w:val="24"/>
          <w:szCs w:val="24"/>
          <w:highlight w:val="none"/>
        </w:rPr>
        <w:t>1、清退规则：</w:t>
      </w:r>
      <w:r>
        <w:rPr>
          <w:rFonts w:hint="eastAsia" w:ascii="宋体" w:hAnsi="宋体"/>
          <w:color w:val="auto"/>
          <w:sz w:val="24"/>
          <w:szCs w:val="24"/>
          <w:highlight w:val="none"/>
        </w:rPr>
        <w:t>入围供应商有下列情形之一，尚未签订框架协议的，取消其入围资格；已经签订框架协议的，解除与其签订的框架协议：</w:t>
      </w:r>
    </w:p>
    <w:p w14:paraId="59A49149">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1．恶意串通谋取入围或者合同成交的；</w:t>
      </w:r>
    </w:p>
    <w:p w14:paraId="36E4BAAE">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2．提供虚假材料谋取入围或者合同成交的；</w:t>
      </w:r>
    </w:p>
    <w:p w14:paraId="4EF4B92A">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3．无正当理由拒不接受合同授予的；</w:t>
      </w:r>
    </w:p>
    <w:p w14:paraId="6B299CC8">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4．不履行合同义务或者履行合同义务不符合约定，经采购人请求履行后仍不履行或者仍未按约定履行的；</w:t>
      </w:r>
    </w:p>
    <w:p w14:paraId="111E33CD">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5．框架协议有效期内，因违法行为被禁止或限制参加政府采购活动的；</w:t>
      </w:r>
    </w:p>
    <w:p w14:paraId="097955FC">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6．框架协议约定的其他情形。</w:t>
      </w:r>
    </w:p>
    <w:p w14:paraId="06DA8217">
      <w:pPr>
        <w:pBdr>
          <w:top w:val="none" w:color="000000" w:sz="0" w:space="0"/>
          <w:left w:val="none" w:color="000000" w:sz="0" w:space="0"/>
          <w:bottom w:val="none" w:color="000000" w:sz="0" w:space="0"/>
          <w:right w:val="none" w:color="000000" w:sz="0" w:space="0"/>
        </w:pBdr>
        <w:spacing w:line="360" w:lineRule="auto"/>
        <w:ind w:firstLine="482"/>
        <w:rPr>
          <w:rFonts w:ascii="宋体" w:hAnsi="宋体"/>
          <w:color w:val="auto"/>
          <w:sz w:val="24"/>
          <w:szCs w:val="24"/>
          <w:highlight w:val="none"/>
        </w:rPr>
      </w:pPr>
      <w:r>
        <w:rPr>
          <w:rFonts w:hint="eastAsia" w:ascii="宋体" w:hAnsi="宋体"/>
          <w:color w:val="auto"/>
          <w:sz w:val="24"/>
          <w:szCs w:val="24"/>
          <w:highlight w:val="none"/>
        </w:rPr>
        <w:t>被取消入围资格或者被解除框架协议的供应商不得参加同一封闭式框架协议补充征集，或者重新申请加入同一开放式框架协议。</w:t>
      </w:r>
    </w:p>
    <w:p w14:paraId="13F008EA">
      <w:pPr>
        <w:pBdr>
          <w:top w:val="none" w:color="000000" w:sz="0" w:space="0"/>
          <w:left w:val="none" w:color="000000" w:sz="0" w:space="0"/>
          <w:bottom w:val="none" w:color="000000" w:sz="0" w:space="0"/>
          <w:right w:val="none" w:color="000000" w:sz="0" w:space="0"/>
        </w:pBdr>
        <w:spacing w:line="360" w:lineRule="auto"/>
        <w:ind w:firstLine="482"/>
        <w:rPr>
          <w:rFonts w:hint="eastAsia" w:ascii="宋体" w:hAnsi="宋体" w:cs="宋体"/>
          <w:b/>
          <w:color w:val="auto"/>
          <w:sz w:val="24"/>
          <w:szCs w:val="24"/>
          <w:highlight w:val="none"/>
        </w:rPr>
      </w:pPr>
      <w:r>
        <w:rPr>
          <w:rFonts w:ascii="宋体" w:hAnsi="宋体" w:cs="宋体"/>
          <w:b/>
          <w:color w:val="auto"/>
          <w:sz w:val="24"/>
          <w:szCs w:val="24"/>
          <w:highlight w:val="none"/>
        </w:rPr>
        <w:t>2、补充规则：</w:t>
      </w:r>
    </w:p>
    <w:p w14:paraId="5D37D0E4">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color w:val="auto"/>
          <w:sz w:val="24"/>
          <w:szCs w:val="24"/>
          <w:highlight w:val="none"/>
        </w:rPr>
      </w:pPr>
      <w:r>
        <w:rPr>
          <w:rFonts w:hint="eastAsia" w:ascii="宋体" w:hAnsi="宋体"/>
          <w:color w:val="auto"/>
          <w:sz w:val="24"/>
          <w:szCs w:val="24"/>
          <w:highlight w:val="none"/>
        </w:rPr>
        <w:t>如出现剩余入围供应商不足入围供应商总数70%且影响框架协议执行的情形时，采购人报财政监管部门同意后，将进行补充征集供应商。补充征集的条件、程序、评审方法和淘汰比例与初次征集相同。补充征集遵守原框架协议的有效期。补充征集期间，原框架协议继续履行。</w:t>
      </w:r>
    </w:p>
    <w:p w14:paraId="1824A80E">
      <w:pPr>
        <w:pBdr>
          <w:top w:val="none" w:color="000000" w:sz="0" w:space="0"/>
          <w:left w:val="none" w:color="000000" w:sz="0" w:space="0"/>
          <w:bottom w:val="none" w:color="000000" w:sz="0" w:space="0"/>
          <w:right w:val="none" w:color="000000" w:sz="0" w:space="0"/>
        </w:pBdr>
        <w:spacing w:line="360" w:lineRule="auto"/>
        <w:rPr>
          <w:rFonts w:ascii="宋体" w:hAnsi="宋体"/>
          <w:color w:val="auto"/>
          <w:sz w:val="24"/>
          <w:szCs w:val="24"/>
          <w:highlight w:val="none"/>
        </w:rPr>
      </w:pPr>
      <w:r>
        <w:rPr>
          <w:rFonts w:ascii="宋体" w:hAnsi="宋体" w:cs="宋体"/>
          <w:b/>
          <w:color w:val="auto"/>
          <w:sz w:val="24"/>
          <w:szCs w:val="24"/>
          <w:highlight w:val="none"/>
        </w:rPr>
        <w:t>十一、确定第二阶段成交供应商的方式</w:t>
      </w:r>
    </w:p>
    <w:p w14:paraId="3D1580DE">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olor w:val="auto"/>
          <w:sz w:val="24"/>
          <w:szCs w:val="24"/>
          <w:highlight w:val="none"/>
        </w:rPr>
        <w:t>采用直接选定：由采购人依据入围服务价格、质量以及服务便利性、用户评价等因素，从第一阶段入围供应商中直接选定。</w:t>
      </w:r>
    </w:p>
    <w:p w14:paraId="2086A287">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highlight w:val="none"/>
        </w:rPr>
        <w:t>2、</w:t>
      </w:r>
      <w:r>
        <w:rPr>
          <w:rFonts w:hint="eastAsia" w:ascii="宋体" w:hAnsi="宋体"/>
          <w:color w:val="auto"/>
          <w:sz w:val="24"/>
          <w:szCs w:val="24"/>
          <w:highlight w:val="none"/>
        </w:rPr>
        <w:t>采购人在确定成交供应商后，双方应当按照框架协议中规定签订采购合同，不得擅自改变框架协议约定的合同实质性条款。</w:t>
      </w:r>
    </w:p>
    <w:p w14:paraId="348C79B0">
      <w:pPr>
        <w:spacing w:line="360" w:lineRule="auto"/>
        <w:rPr>
          <w:rFonts w:ascii="宋体" w:hAnsi="宋体" w:cs="宋体"/>
          <w:b/>
          <w:color w:val="auto"/>
          <w:sz w:val="24"/>
          <w:highlight w:val="none"/>
        </w:rPr>
      </w:pPr>
      <w:r>
        <w:rPr>
          <w:rFonts w:ascii="宋体" w:hAnsi="宋体" w:cs="宋体"/>
          <w:b/>
          <w:color w:val="auto"/>
          <w:sz w:val="24"/>
          <w:szCs w:val="24"/>
          <w:highlight w:val="none"/>
        </w:rPr>
        <w:t>十二、</w:t>
      </w:r>
      <w:r>
        <w:rPr>
          <w:rFonts w:hint="eastAsia" w:ascii="宋体" w:hAnsi="宋体" w:cs="宋体"/>
          <w:b/>
          <w:color w:val="auto"/>
          <w:sz w:val="24"/>
          <w:highlight w:val="none"/>
        </w:rPr>
        <w:t>监督</w:t>
      </w:r>
    </w:p>
    <w:p w14:paraId="76CC13C8">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有关监督部门将对招投标全过程进行监督。</w:t>
      </w:r>
    </w:p>
    <w:p w14:paraId="24464617">
      <w:pPr>
        <w:widowControl w:val="0"/>
        <w:spacing w:line="360" w:lineRule="auto"/>
        <w:rPr>
          <w:rStyle w:val="367"/>
          <w:rFonts w:hint="eastAsia" w:ascii="宋体" w:hAnsi="宋体" w:cs="宋体"/>
          <w:b/>
          <w:color w:val="auto"/>
          <w:sz w:val="24"/>
          <w:szCs w:val="24"/>
          <w:highlight w:val="none"/>
        </w:rPr>
      </w:pPr>
      <w:r>
        <w:rPr>
          <w:rFonts w:hint="eastAsia" w:ascii="宋体" w:hAnsi="宋体" w:cs="宋体"/>
          <w:b/>
          <w:bCs/>
          <w:color w:val="auto"/>
          <w:sz w:val="24"/>
          <w:highlight w:val="none"/>
          <w:lang w:val="zh-CN"/>
        </w:rPr>
        <w:t>十三、</w:t>
      </w:r>
      <w:r>
        <w:rPr>
          <w:rStyle w:val="367"/>
          <w:rFonts w:hint="eastAsia" w:ascii="宋体" w:hAnsi="宋体" w:cs="宋体"/>
          <w:b/>
          <w:color w:val="auto"/>
          <w:sz w:val="24"/>
          <w:szCs w:val="24"/>
          <w:highlight w:val="none"/>
        </w:rPr>
        <w:t xml:space="preserve">政策： </w:t>
      </w:r>
    </w:p>
    <w:p w14:paraId="1DBAC1AA">
      <w:pPr>
        <w:spacing w:line="360" w:lineRule="auto"/>
        <w:ind w:firstLine="482"/>
        <w:jc w:val="left"/>
        <w:rPr>
          <w:rFonts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1、信用查询</w:t>
      </w:r>
    </w:p>
    <w:p w14:paraId="44C379B3">
      <w:pPr>
        <w:spacing w:line="360" w:lineRule="auto"/>
        <w:ind w:firstLine="480"/>
        <w:jc w:val="left"/>
        <w:rPr>
          <w:rFonts w:ascii="宋体" w:hAnsi="宋体"/>
          <w:color w:val="auto"/>
          <w:sz w:val="24"/>
          <w:szCs w:val="24"/>
          <w:highlight w:val="none"/>
        </w:rPr>
      </w:pPr>
      <w:r>
        <w:rPr>
          <w:rFonts w:hint="eastAsia" w:ascii="宋体" w:hAnsi="宋体"/>
          <w:color w:val="auto"/>
          <w:sz w:val="24"/>
          <w:szCs w:val="24"/>
          <w:highlight w:val="none"/>
        </w:rPr>
        <w:t>根据政府采购法及相关法规，以及</w:t>
      </w:r>
      <w:r>
        <w:rPr>
          <w:rFonts w:hint="eastAsia" w:ascii="宋体" w:hAnsi="宋体"/>
          <w:bCs/>
          <w:color w:val="auto"/>
          <w:sz w:val="24"/>
          <w:szCs w:val="24"/>
          <w:highlight w:val="none"/>
        </w:rPr>
        <w:t>苏州市财政局《关于苏州市政府采购网下线“供应商信用查询”功能的通知》</w:t>
      </w:r>
      <w:r>
        <w:rPr>
          <w:rFonts w:hint="eastAsia" w:ascii="宋体" w:hAnsi="宋体"/>
          <w:color w:val="auto"/>
          <w:sz w:val="24"/>
          <w:szCs w:val="24"/>
          <w:highlight w:val="none"/>
        </w:rPr>
        <w:t>的规定，我们将依法对供应商进行信用查询，凡经评审小组确认不符合政府采购相关法律法规规定的，将拒绝其参与政府采购活动。</w:t>
      </w:r>
    </w:p>
    <w:p w14:paraId="3CA65F70">
      <w:pPr>
        <w:spacing w:line="360" w:lineRule="auto"/>
        <w:ind w:firstLine="480"/>
        <w:jc w:val="left"/>
        <w:rPr>
          <w:rFonts w:ascii="宋体" w:hAnsi="宋体"/>
          <w:color w:val="auto"/>
          <w:sz w:val="24"/>
          <w:szCs w:val="24"/>
          <w:highlight w:val="none"/>
        </w:rPr>
      </w:pPr>
      <w:r>
        <w:rPr>
          <w:rFonts w:hint="eastAsia" w:ascii="宋体" w:hAnsi="宋体"/>
          <w:color w:val="auto"/>
          <w:sz w:val="24"/>
          <w:szCs w:val="24"/>
          <w:highlight w:val="none"/>
        </w:rPr>
        <w:t>查询截止时点：响应文件递交截止时间。</w:t>
      </w:r>
    </w:p>
    <w:p w14:paraId="3C43AE01">
      <w:pPr>
        <w:spacing w:line="360" w:lineRule="auto"/>
        <w:ind w:firstLine="480"/>
        <w:jc w:val="left"/>
        <w:rPr>
          <w:rFonts w:ascii="宋体" w:hAnsi="宋体"/>
          <w:color w:val="auto"/>
          <w:sz w:val="24"/>
          <w:szCs w:val="24"/>
          <w:highlight w:val="none"/>
        </w:rPr>
      </w:pPr>
      <w:r>
        <w:rPr>
          <w:rFonts w:hint="eastAsia" w:ascii="宋体" w:hAnsi="宋体"/>
          <w:color w:val="auto"/>
          <w:sz w:val="24"/>
          <w:szCs w:val="24"/>
          <w:highlight w:val="none"/>
        </w:rPr>
        <w:t>查询渠道：</w:t>
      </w:r>
    </w:p>
    <w:p w14:paraId="6AC9AA21">
      <w:pPr>
        <w:widowControl/>
        <w:spacing w:line="360" w:lineRule="auto"/>
        <w:ind w:firstLine="480"/>
        <w:jc w:val="left"/>
        <w:rPr>
          <w:rFonts w:ascii="宋体" w:hAnsi="宋体"/>
          <w:color w:val="auto"/>
          <w:sz w:val="24"/>
          <w:highlight w:val="none"/>
        </w:rPr>
      </w:pPr>
      <w:r>
        <w:rPr>
          <w:rFonts w:hint="eastAsia" w:ascii="宋体" w:hAnsi="宋体"/>
          <w:color w:val="auto"/>
          <w:sz w:val="24"/>
          <w:highlight w:val="none"/>
        </w:rPr>
        <w:t>通过“信用中国”及“中国政府采购网”上的信用信息查询供应商的信用记录。</w:t>
      </w:r>
    </w:p>
    <w:p w14:paraId="32B7DFA7">
      <w:pPr>
        <w:spacing w:line="360" w:lineRule="auto"/>
        <w:ind w:firstLine="480"/>
        <w:jc w:val="left"/>
        <w:rPr>
          <w:rFonts w:ascii="宋体" w:hAnsi="宋体"/>
          <w:color w:val="auto"/>
          <w:sz w:val="24"/>
          <w:szCs w:val="24"/>
          <w:highlight w:val="none"/>
        </w:rPr>
      </w:pPr>
      <w:r>
        <w:rPr>
          <w:rFonts w:hint="eastAsia" w:ascii="宋体" w:hAnsi="宋体"/>
          <w:color w:val="auto"/>
          <w:sz w:val="24"/>
          <w:szCs w:val="24"/>
          <w:highlight w:val="none"/>
        </w:rPr>
        <w:t>查询证据留存方式：</w:t>
      </w:r>
    </w:p>
    <w:p w14:paraId="4F0E1182">
      <w:pPr>
        <w:spacing w:line="360" w:lineRule="auto"/>
        <w:ind w:firstLine="480"/>
        <w:jc w:val="left"/>
        <w:rPr>
          <w:rFonts w:ascii="宋体" w:hAnsi="宋体"/>
          <w:color w:val="auto"/>
          <w:sz w:val="24"/>
          <w:szCs w:val="24"/>
          <w:highlight w:val="none"/>
        </w:rPr>
      </w:pPr>
      <w:r>
        <w:rPr>
          <w:rFonts w:hint="eastAsia" w:ascii="宋体" w:hAnsi="宋体"/>
          <w:color w:val="auto"/>
          <w:sz w:val="24"/>
          <w:szCs w:val="24"/>
          <w:highlight w:val="none"/>
        </w:rPr>
        <w:t>对存在失信信息的供应商，评审小组应填写《苏州市级政府采购供应商失信信息确认函》，由失信供应商应签名确认。同时，采购代理机构工作人员应根据评审小组确认的失信信息，登陆到来源网站页面进行复核并打印，作为证据留存。</w:t>
      </w:r>
    </w:p>
    <w:p w14:paraId="06C0BEA9">
      <w:pPr>
        <w:spacing w:line="360" w:lineRule="auto"/>
        <w:ind w:firstLine="480"/>
        <w:jc w:val="left"/>
        <w:rPr>
          <w:rFonts w:ascii="宋体" w:hAnsi="宋体"/>
          <w:color w:val="auto"/>
          <w:sz w:val="24"/>
          <w:szCs w:val="24"/>
          <w:highlight w:val="none"/>
        </w:rPr>
      </w:pPr>
      <w:r>
        <w:rPr>
          <w:rFonts w:hint="eastAsia" w:ascii="宋体" w:hAnsi="宋体"/>
          <w:color w:val="auto"/>
          <w:sz w:val="24"/>
          <w:szCs w:val="24"/>
          <w:highlight w:val="none"/>
        </w:rPr>
        <w:t>信用记录使用规则：</w:t>
      </w:r>
    </w:p>
    <w:p w14:paraId="4BCD7D37">
      <w:pPr>
        <w:spacing w:line="360" w:lineRule="auto"/>
        <w:ind w:firstLine="549"/>
        <w:rPr>
          <w:rFonts w:ascii="宋体" w:hAnsi="宋体"/>
          <w:color w:val="auto"/>
          <w:sz w:val="24"/>
          <w:szCs w:val="24"/>
          <w:highlight w:val="none"/>
        </w:rPr>
      </w:pPr>
      <w:r>
        <w:rPr>
          <w:rFonts w:hint="eastAsia" w:ascii="宋体" w:hAnsi="宋体"/>
          <w:color w:val="auto"/>
          <w:sz w:val="24"/>
          <w:szCs w:val="24"/>
          <w:highlight w:val="none"/>
        </w:rPr>
        <w:t>评审小组在对供应商进行资格性审查时，应根据查询结果对供应商的不良信用记录逐项甄别确认。</w:t>
      </w:r>
    </w:p>
    <w:p w14:paraId="39A9BCC5">
      <w:pPr>
        <w:spacing w:line="360" w:lineRule="auto"/>
        <w:rPr>
          <w:rFonts w:ascii="宋体" w:hAnsi="宋体" w:cs="宋体"/>
          <w:b/>
          <w:color w:val="auto"/>
          <w:sz w:val="24"/>
          <w:highlight w:val="none"/>
        </w:rPr>
      </w:pPr>
      <w:r>
        <w:rPr>
          <w:rFonts w:hint="eastAsia" w:ascii="宋体" w:hAnsi="宋体" w:cs="宋体"/>
          <w:b/>
          <w:bCs/>
          <w:color w:val="auto"/>
          <w:sz w:val="24"/>
          <w:highlight w:val="none"/>
          <w:lang w:val="zh-CN"/>
        </w:rPr>
        <w:t>十四、</w:t>
      </w:r>
      <w:r>
        <w:rPr>
          <w:rFonts w:hint="eastAsia" w:ascii="宋体" w:hAnsi="宋体" w:cs="宋体"/>
          <w:b/>
          <w:color w:val="auto"/>
          <w:sz w:val="24"/>
          <w:highlight w:val="none"/>
        </w:rPr>
        <w:t>未尽事宜</w:t>
      </w:r>
    </w:p>
    <w:p w14:paraId="5F324401">
      <w:pPr>
        <w:pBdr>
          <w:top w:val="none" w:color="000000" w:sz="0" w:space="0"/>
          <w:left w:val="none" w:color="000000" w:sz="0" w:space="0"/>
          <w:bottom w:val="none" w:color="000000" w:sz="0" w:space="0"/>
          <w:right w:val="none" w:color="000000" w:sz="0" w:space="0"/>
        </w:pBdr>
        <w:spacing w:line="360" w:lineRule="auto"/>
        <w:ind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按</w:t>
      </w:r>
      <w:r>
        <w:rPr>
          <w:rFonts w:hint="eastAsia" w:ascii="宋体" w:hAnsi="宋体" w:cs="宋体"/>
          <w:color w:val="auto"/>
          <w:sz w:val="24"/>
          <w:szCs w:val="24"/>
          <w:highlight w:val="none"/>
          <w:lang w:val="en-US" w:eastAsia="zh-CN"/>
        </w:rPr>
        <w:t>政府采购相关</w:t>
      </w:r>
      <w:r>
        <w:rPr>
          <w:rFonts w:hint="eastAsia" w:ascii="宋体" w:hAnsi="宋体" w:cs="宋体"/>
          <w:color w:val="auto"/>
          <w:sz w:val="24"/>
          <w:szCs w:val="24"/>
          <w:highlight w:val="none"/>
        </w:rPr>
        <w:t>法律法规执行。</w:t>
      </w:r>
    </w:p>
    <w:p w14:paraId="29C20D8E">
      <w:pPr>
        <w:pBdr>
          <w:top w:val="none" w:color="000000" w:sz="0" w:space="0"/>
          <w:left w:val="none" w:color="000000" w:sz="0" w:space="0"/>
          <w:bottom w:val="none" w:color="000000" w:sz="0" w:space="0"/>
          <w:right w:val="none" w:color="000000" w:sz="0" w:space="0"/>
        </w:pBdr>
        <w:spacing w:line="360" w:lineRule="auto"/>
        <w:jc w:val="center"/>
        <w:rPr>
          <w:rFonts w:ascii="宋体" w:hAnsi="宋体" w:cs="宋体"/>
          <w:b/>
          <w:bCs/>
          <w:color w:val="auto"/>
          <w:sz w:val="24"/>
          <w:szCs w:val="24"/>
          <w:highlight w:val="none"/>
        </w:rPr>
      </w:pPr>
      <w:r>
        <w:rPr>
          <w:rFonts w:ascii="宋体" w:hAnsi="宋体" w:cs="宋体"/>
          <w:b/>
          <w:color w:val="auto"/>
          <w:sz w:val="24"/>
          <w:szCs w:val="24"/>
          <w:highlight w:val="none"/>
        </w:rPr>
        <w:t>第三章</w:t>
      </w:r>
      <w:r>
        <w:rPr>
          <w:rFonts w:hint="eastAsia" w:ascii="宋体" w:hAnsi="宋体" w:cs="宋体"/>
          <w:b/>
          <w:color w:val="auto"/>
          <w:sz w:val="24"/>
          <w:szCs w:val="24"/>
          <w:highlight w:val="none"/>
        </w:rPr>
        <w:t xml:space="preserve"> </w:t>
      </w:r>
      <w:r>
        <w:rPr>
          <w:rFonts w:ascii="宋体" w:hAnsi="宋体" w:cs="宋体"/>
          <w:b/>
          <w:color w:val="auto"/>
          <w:sz w:val="24"/>
          <w:szCs w:val="24"/>
          <w:highlight w:val="none"/>
        </w:rPr>
        <w:t>响应文件格式</w:t>
      </w:r>
    </w:p>
    <w:p w14:paraId="68C7B571">
      <w:pPr>
        <w:pBdr>
          <w:top w:val="none" w:color="000000" w:sz="0" w:space="0"/>
          <w:left w:val="none" w:color="000000" w:sz="0" w:space="0"/>
          <w:bottom w:val="none" w:color="000000" w:sz="0" w:space="0"/>
          <w:right w:val="none" w:color="000000" w:sz="0" w:space="0"/>
        </w:pBdr>
        <w:spacing w:line="360" w:lineRule="auto"/>
        <w:jc w:val="both"/>
        <w:rPr>
          <w:color w:val="auto"/>
          <w:highlight w:val="none"/>
        </w:rPr>
      </w:pPr>
      <w:r>
        <w:rPr>
          <w:rFonts w:ascii="宋体" w:hAnsi="宋体" w:cs="宋体"/>
          <w:b/>
          <w:color w:val="auto"/>
          <w:sz w:val="24"/>
          <w:highlight w:val="none"/>
        </w:rPr>
        <w:t>说明：</w:t>
      </w:r>
    </w:p>
    <w:p w14:paraId="6DE55E3E">
      <w:pPr>
        <w:pBdr>
          <w:top w:val="none" w:color="000000" w:sz="0" w:space="0"/>
          <w:left w:val="none" w:color="000000" w:sz="0" w:space="0"/>
          <w:bottom w:val="none" w:color="000000" w:sz="0" w:space="0"/>
          <w:right w:val="none" w:color="000000" w:sz="0" w:space="0"/>
        </w:pBdr>
        <w:spacing w:line="360" w:lineRule="auto"/>
        <w:ind w:firstLine="482"/>
        <w:jc w:val="both"/>
        <w:rPr>
          <w:rFonts w:hint="eastAsia" w:ascii="宋体" w:hAnsi="宋体" w:cs="宋体"/>
          <w:b/>
          <w:color w:val="auto"/>
          <w:sz w:val="24"/>
          <w:highlight w:val="none"/>
        </w:rPr>
      </w:pPr>
      <w:r>
        <w:rPr>
          <w:rFonts w:ascii="宋体" w:hAnsi="宋体" w:cs="宋体"/>
          <w:b/>
          <w:color w:val="auto"/>
          <w:sz w:val="24"/>
          <w:highlight w:val="none"/>
        </w:rPr>
        <w:t>对本章所有的响应文件格式 ，响应单位可根据自身情况进行补充和修改，但补充和修改不得造成与本格式内容有实质性的违背。</w:t>
      </w:r>
    </w:p>
    <w:p w14:paraId="087C80C5">
      <w:pPr>
        <w:pBdr>
          <w:top w:val="none" w:color="000000" w:sz="0" w:space="0"/>
          <w:left w:val="none" w:color="000000" w:sz="0" w:space="0"/>
          <w:bottom w:val="none" w:color="000000" w:sz="0" w:space="0"/>
          <w:right w:val="none" w:color="000000" w:sz="0" w:space="0"/>
        </w:pBdr>
        <w:spacing w:line="360" w:lineRule="auto"/>
        <w:ind w:firstLine="482"/>
        <w:jc w:val="both"/>
        <w:rPr>
          <w:color w:val="auto"/>
          <w:highlight w:val="none"/>
        </w:rPr>
      </w:pPr>
    </w:p>
    <w:p w14:paraId="765939F2">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b/>
          <w:color w:val="auto"/>
          <w:sz w:val="24"/>
          <w:highlight w:val="none"/>
        </w:rPr>
        <w:t> </w:t>
      </w:r>
    </w:p>
    <w:p w14:paraId="3B2530C2">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b/>
          <w:color w:val="auto"/>
          <w:sz w:val="24"/>
          <w:highlight w:val="none"/>
        </w:rPr>
        <w:t>附件1、（响应单位）法定代表人授权委托书（如有授权）</w:t>
      </w:r>
      <w:r>
        <w:rPr>
          <w:rFonts w:hint="eastAsia" w:ascii="宋体" w:hAnsi="宋体" w:cs="宋体"/>
          <w:b/>
          <w:color w:val="auto"/>
          <w:sz w:val="24"/>
          <w:highlight w:val="none"/>
        </w:rPr>
        <w:t>：</w:t>
      </w:r>
    </w:p>
    <w:p w14:paraId="4F019381">
      <w:pPr>
        <w:pBdr>
          <w:top w:val="none" w:color="000000" w:sz="0" w:space="0"/>
          <w:left w:val="none" w:color="000000" w:sz="0" w:space="0"/>
          <w:bottom w:val="none" w:color="000000" w:sz="0" w:space="0"/>
          <w:right w:val="none" w:color="000000" w:sz="0" w:space="0"/>
        </w:pBdr>
        <w:spacing w:line="360" w:lineRule="auto"/>
        <w:ind w:firstLine="420"/>
        <w:jc w:val="center"/>
        <w:rPr>
          <w:color w:val="auto"/>
          <w:highlight w:val="none"/>
        </w:rPr>
      </w:pPr>
      <w:r>
        <w:rPr>
          <w:rFonts w:ascii="宋体" w:hAnsi="宋体" w:cs="宋体"/>
          <w:color w:val="auto"/>
          <w:sz w:val="24"/>
          <w:highlight w:val="none"/>
        </w:rPr>
        <w:t>授权委托书</w:t>
      </w:r>
    </w:p>
    <w:p w14:paraId="634C4E30">
      <w:pPr>
        <w:pBdr>
          <w:top w:val="none" w:color="000000" w:sz="0" w:space="0"/>
          <w:left w:val="none" w:color="000000" w:sz="0" w:space="0"/>
          <w:bottom w:val="none" w:color="000000" w:sz="0" w:space="0"/>
          <w:right w:val="none" w:color="000000" w:sz="0" w:space="0"/>
        </w:pBdr>
        <w:spacing w:line="360" w:lineRule="auto"/>
        <w:ind w:firstLine="420"/>
        <w:rPr>
          <w:color w:val="auto"/>
          <w:highlight w:val="none"/>
        </w:rPr>
      </w:pPr>
      <w:r>
        <w:rPr>
          <w:rFonts w:ascii="宋体" w:hAnsi="宋体" w:cs="宋体"/>
          <w:color w:val="auto"/>
          <w:sz w:val="24"/>
          <w:highlight w:val="none"/>
        </w:rPr>
        <w:t xml:space="preserve"> 本授权委托书声明：我 </w:t>
      </w:r>
      <w:r>
        <w:rPr>
          <w:rFonts w:ascii="宋体" w:hAnsi="宋体" w:cs="宋体"/>
          <w:color w:val="auto"/>
          <w:sz w:val="24"/>
          <w:highlight w:val="none"/>
          <w:u w:val="single"/>
        </w:rPr>
        <w:t>    </w:t>
      </w:r>
      <w:r>
        <w:rPr>
          <w:rFonts w:ascii="宋体" w:hAnsi="宋体" w:cs="宋体"/>
          <w:color w:val="auto"/>
          <w:sz w:val="24"/>
          <w:highlight w:val="none"/>
        </w:rPr>
        <w:t>（姓名）系</w:t>
      </w:r>
      <w:r>
        <w:rPr>
          <w:rFonts w:ascii="宋体" w:hAnsi="宋体" w:cs="宋体"/>
          <w:color w:val="auto"/>
          <w:sz w:val="24"/>
          <w:highlight w:val="none"/>
          <w:u w:val="single"/>
        </w:rPr>
        <w:t xml:space="preserve">         </w:t>
      </w:r>
      <w:r>
        <w:rPr>
          <w:rFonts w:ascii="宋体" w:hAnsi="宋体" w:cs="宋体"/>
          <w:color w:val="auto"/>
          <w:sz w:val="24"/>
          <w:highlight w:val="none"/>
        </w:rPr>
        <w:t>（响应单位名称）的法定代表人，现授权委托</w:t>
      </w:r>
      <w:r>
        <w:rPr>
          <w:rFonts w:ascii="宋体" w:hAnsi="宋体" w:cs="宋体"/>
          <w:color w:val="auto"/>
          <w:sz w:val="24"/>
          <w:highlight w:val="none"/>
          <w:u w:val="single"/>
        </w:rPr>
        <w:t>        </w:t>
      </w:r>
      <w:r>
        <w:rPr>
          <w:rFonts w:ascii="宋体" w:hAnsi="宋体" w:cs="宋体"/>
          <w:color w:val="auto"/>
          <w:sz w:val="24"/>
          <w:highlight w:val="none"/>
        </w:rPr>
        <w:t>（单位名称）的</w:t>
      </w:r>
      <w:r>
        <w:rPr>
          <w:rFonts w:ascii="宋体" w:hAnsi="宋体" w:cs="宋体"/>
          <w:color w:val="auto"/>
          <w:sz w:val="24"/>
          <w:highlight w:val="none"/>
          <w:u w:val="single"/>
        </w:rPr>
        <w:t xml:space="preserve">     </w:t>
      </w:r>
      <w:r>
        <w:rPr>
          <w:rFonts w:ascii="宋体" w:hAnsi="宋体" w:cs="宋体"/>
          <w:color w:val="auto"/>
          <w:sz w:val="24"/>
          <w:highlight w:val="none"/>
        </w:rPr>
        <w:t>（姓名）为我公司委托代理人，以本公司的名义参加</w:t>
      </w:r>
      <w:r>
        <w:rPr>
          <w:rFonts w:hint="eastAsia" w:ascii="宋体" w:hAnsi="宋体" w:cs="宋体"/>
          <w:color w:val="auto"/>
          <w:sz w:val="24"/>
          <w:highlight w:val="none"/>
          <w:lang w:eastAsia="zh-CN"/>
        </w:rPr>
        <w:t>苏州海企国际工程咨询有限公司</w:t>
      </w:r>
      <w:r>
        <w:rPr>
          <w:rFonts w:ascii="宋体" w:hAnsi="宋体" w:cs="宋体"/>
          <w:color w:val="auto"/>
          <w:sz w:val="24"/>
          <w:highlight w:val="none"/>
        </w:rPr>
        <w:t>组织实施的项目编号</w:t>
      </w:r>
      <w:r>
        <w:rPr>
          <w:rFonts w:ascii="宋体" w:hAnsi="宋体" w:cs="宋体"/>
          <w:color w:val="auto"/>
          <w:sz w:val="24"/>
          <w:highlight w:val="none"/>
          <w:u w:val="single"/>
        </w:rPr>
        <w:t>        </w:t>
      </w:r>
      <w:r>
        <w:rPr>
          <w:rFonts w:ascii="宋体" w:hAnsi="宋体" w:cs="宋体"/>
          <w:color w:val="auto"/>
          <w:sz w:val="24"/>
          <w:highlight w:val="none"/>
        </w:rPr>
        <w:t>的采购活动。委托代理人在制作响应文件、</w:t>
      </w:r>
      <w:r>
        <w:rPr>
          <w:rFonts w:hint="eastAsia" w:ascii="宋体" w:hAnsi="宋体" w:cs="宋体"/>
          <w:color w:val="auto"/>
          <w:sz w:val="24"/>
          <w:highlight w:val="none"/>
          <w:lang w:eastAsia="zh-CN"/>
        </w:rPr>
        <w:t>响应文件开启</w:t>
      </w:r>
      <w:r>
        <w:rPr>
          <w:rFonts w:ascii="宋体" w:hAnsi="宋体" w:cs="宋体"/>
          <w:color w:val="auto"/>
          <w:sz w:val="24"/>
          <w:highlight w:val="none"/>
        </w:rPr>
        <w:t>、评标、合同谈判过程中所签署的一切文件和处理与这有关的一切事务，我均予以承认。</w:t>
      </w:r>
    </w:p>
    <w:p w14:paraId="278944D9">
      <w:pPr>
        <w:pBdr>
          <w:top w:val="none" w:color="000000" w:sz="0" w:space="0"/>
          <w:left w:val="none" w:color="000000" w:sz="0" w:space="0"/>
          <w:bottom w:val="none" w:color="000000" w:sz="0" w:space="0"/>
          <w:right w:val="none" w:color="000000" w:sz="0" w:space="0"/>
        </w:pBdr>
        <w:spacing w:line="360" w:lineRule="auto"/>
        <w:ind w:firstLine="480"/>
        <w:jc w:val="both"/>
        <w:rPr>
          <w:color w:val="auto"/>
          <w:highlight w:val="none"/>
        </w:rPr>
      </w:pPr>
      <w:r>
        <w:rPr>
          <w:rFonts w:ascii="宋体" w:hAnsi="宋体" w:cs="宋体"/>
          <w:color w:val="auto"/>
          <w:sz w:val="24"/>
          <w:highlight w:val="none"/>
        </w:rPr>
        <w:t>委托代理人在授权委托书有效期内签署的所有文件不因授权委托的撤销而失效，除非有撤销授权委托的书面通知，本授权委托书自签署之日起生效至合同履行完毕止均有效。</w:t>
      </w:r>
    </w:p>
    <w:p w14:paraId="183FEDCC">
      <w:pPr>
        <w:pBdr>
          <w:top w:val="none" w:color="000000" w:sz="0" w:space="0"/>
          <w:left w:val="none" w:color="000000" w:sz="0" w:space="0"/>
          <w:bottom w:val="none" w:color="000000" w:sz="0" w:space="0"/>
          <w:right w:val="none" w:color="000000" w:sz="0" w:space="0"/>
        </w:pBdr>
        <w:spacing w:line="360" w:lineRule="auto"/>
        <w:ind w:firstLine="420"/>
        <w:jc w:val="both"/>
        <w:rPr>
          <w:color w:val="auto"/>
          <w:highlight w:val="none"/>
        </w:rPr>
      </w:pPr>
      <w:r>
        <w:rPr>
          <w:rFonts w:ascii="宋体" w:hAnsi="宋体" w:cs="宋体"/>
          <w:color w:val="auto"/>
          <w:sz w:val="24"/>
          <w:highlight w:val="none"/>
        </w:rPr>
        <w:t>委托代理人无转委托权。特此委托。</w:t>
      </w:r>
    </w:p>
    <w:p w14:paraId="1B31E388">
      <w:pPr>
        <w:pBdr>
          <w:top w:val="none" w:color="000000" w:sz="0" w:space="0"/>
          <w:left w:val="none" w:color="000000" w:sz="0" w:space="0"/>
          <w:bottom w:val="none" w:color="000000" w:sz="0" w:space="0"/>
          <w:right w:val="none" w:color="000000" w:sz="0" w:space="0"/>
        </w:pBdr>
        <w:spacing w:line="360" w:lineRule="auto"/>
        <w:ind w:firstLine="420"/>
        <w:jc w:val="both"/>
        <w:rPr>
          <w:color w:val="auto"/>
          <w:highlight w:val="none"/>
        </w:rPr>
      </w:pPr>
      <w:r>
        <w:rPr>
          <w:rFonts w:ascii="宋体" w:hAnsi="宋体" w:cs="宋体"/>
          <w:color w:val="auto"/>
          <w:sz w:val="24"/>
          <w:highlight w:val="none"/>
        </w:rPr>
        <w:t xml:space="preserve">    </w:t>
      </w:r>
    </w:p>
    <w:p w14:paraId="2880480C">
      <w:pPr>
        <w:pBdr>
          <w:top w:val="none" w:color="000000" w:sz="0" w:space="0"/>
          <w:left w:val="none" w:color="000000" w:sz="0" w:space="0"/>
          <w:bottom w:val="none" w:color="000000" w:sz="0" w:space="0"/>
          <w:right w:val="none" w:color="000000" w:sz="0" w:space="0"/>
        </w:pBdr>
        <w:spacing w:line="360" w:lineRule="auto"/>
        <w:ind w:firstLine="420"/>
        <w:jc w:val="both"/>
        <w:rPr>
          <w:color w:val="auto"/>
          <w:highlight w:val="none"/>
        </w:rPr>
      </w:pPr>
      <w:r>
        <w:rPr>
          <w:rFonts w:ascii="宋体" w:hAnsi="宋体" w:cs="宋体"/>
          <w:color w:val="auto"/>
          <w:sz w:val="24"/>
          <w:highlight w:val="none"/>
        </w:rPr>
        <w:t>响应单位：（公章）</w:t>
      </w:r>
    </w:p>
    <w:p w14:paraId="6D0C5802">
      <w:pPr>
        <w:pBdr>
          <w:top w:val="none" w:color="000000" w:sz="0" w:space="0"/>
          <w:left w:val="none" w:color="000000" w:sz="0" w:space="0"/>
          <w:bottom w:val="none" w:color="000000" w:sz="0" w:space="0"/>
          <w:right w:val="none" w:color="000000" w:sz="0" w:space="0"/>
        </w:pBdr>
        <w:spacing w:line="360" w:lineRule="auto"/>
        <w:ind w:firstLine="420"/>
        <w:jc w:val="both"/>
        <w:rPr>
          <w:color w:val="auto"/>
          <w:highlight w:val="none"/>
        </w:rPr>
      </w:pPr>
      <w:r>
        <w:rPr>
          <w:rFonts w:ascii="宋体" w:hAnsi="宋体" w:cs="宋体"/>
          <w:color w:val="auto"/>
          <w:sz w:val="24"/>
          <w:highlight w:val="none"/>
        </w:rPr>
        <w:t>法定代表人：（签字或盖章）</w:t>
      </w:r>
    </w:p>
    <w:p w14:paraId="7D5F9D34">
      <w:pPr>
        <w:pBdr>
          <w:top w:val="none" w:color="000000" w:sz="0" w:space="0"/>
          <w:left w:val="none" w:color="000000" w:sz="0" w:space="0"/>
          <w:bottom w:val="none" w:color="000000" w:sz="0" w:space="0"/>
          <w:right w:val="none" w:color="000000" w:sz="0" w:space="0"/>
        </w:pBdr>
        <w:spacing w:line="360" w:lineRule="auto"/>
        <w:ind w:firstLine="420"/>
        <w:jc w:val="both"/>
        <w:rPr>
          <w:color w:val="auto"/>
          <w:highlight w:val="none"/>
        </w:rPr>
      </w:pPr>
      <w:r>
        <w:rPr>
          <w:rFonts w:ascii="宋体" w:hAnsi="宋体" w:cs="宋体"/>
          <w:color w:val="auto"/>
          <w:sz w:val="24"/>
          <w:highlight w:val="none"/>
        </w:rPr>
        <w:t>委托代理人：（签字或盖章）</w:t>
      </w:r>
    </w:p>
    <w:p w14:paraId="77FFC1C1">
      <w:pPr>
        <w:pBdr>
          <w:top w:val="none" w:color="000000" w:sz="0" w:space="0"/>
          <w:left w:val="none" w:color="000000" w:sz="0" w:space="0"/>
          <w:bottom w:val="none" w:color="000000" w:sz="0" w:space="0"/>
          <w:right w:val="none" w:color="000000" w:sz="0" w:space="0"/>
        </w:pBdr>
        <w:spacing w:line="360" w:lineRule="auto"/>
        <w:ind w:firstLine="420"/>
        <w:rPr>
          <w:color w:val="auto"/>
          <w:highlight w:val="none"/>
        </w:rPr>
      </w:pPr>
      <w:r>
        <w:rPr>
          <w:rFonts w:ascii="宋体" w:hAnsi="宋体" w:cs="宋体"/>
          <w:color w:val="auto"/>
          <w:sz w:val="24"/>
          <w:highlight w:val="none"/>
        </w:rPr>
        <w:t>日期：       年   月  日</w:t>
      </w:r>
    </w:p>
    <w:p w14:paraId="41085F36">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b/>
          <w:color w:val="auto"/>
          <w:sz w:val="24"/>
          <w:highlight w:val="none"/>
        </w:rPr>
        <w:t> </w:t>
      </w:r>
    </w:p>
    <w:p w14:paraId="7785DF5F">
      <w:pPr>
        <w:pBdr>
          <w:top w:val="none" w:color="000000" w:sz="0" w:space="0"/>
          <w:left w:val="none" w:color="000000" w:sz="0" w:space="0"/>
          <w:bottom w:val="none" w:color="000000" w:sz="0" w:space="0"/>
          <w:right w:val="none" w:color="000000" w:sz="0" w:space="0"/>
        </w:pBdr>
        <w:spacing w:line="360" w:lineRule="auto"/>
        <w:jc w:val="both"/>
        <w:rPr>
          <w:color w:val="auto"/>
          <w:highlight w:val="none"/>
        </w:rPr>
      </w:pPr>
      <w:r>
        <w:rPr>
          <w:rFonts w:ascii="宋体" w:hAnsi="宋体" w:cs="宋体"/>
          <w:b/>
          <w:color w:val="auto"/>
          <w:sz w:val="24"/>
          <w:highlight w:val="none"/>
        </w:rPr>
        <w:t>注：须单位</w:t>
      </w:r>
      <w:r>
        <w:rPr>
          <w:rFonts w:hint="eastAsia" w:ascii="宋体" w:hAnsi="宋体" w:cs="宋体"/>
          <w:b/>
          <w:color w:val="auto"/>
          <w:sz w:val="24"/>
          <w:highlight w:val="none"/>
          <w:lang w:val="en-US" w:eastAsia="zh-CN"/>
        </w:rPr>
        <w:t>盖</w:t>
      </w:r>
      <w:r>
        <w:rPr>
          <w:rFonts w:ascii="宋体" w:hAnsi="宋体" w:cs="宋体"/>
          <w:b/>
          <w:color w:val="auto"/>
          <w:sz w:val="24"/>
          <w:highlight w:val="none"/>
        </w:rPr>
        <w:t>章、法定代表人签字或盖章、代理人签字三者齐全，否则该授权委托书无效。</w:t>
      </w:r>
    </w:p>
    <w:p w14:paraId="20F33EC6">
      <w:pPr>
        <w:pBdr>
          <w:top w:val="none" w:color="000000" w:sz="0" w:space="0"/>
          <w:left w:val="none" w:color="000000" w:sz="0" w:space="0"/>
          <w:bottom w:val="none" w:color="000000" w:sz="0" w:space="0"/>
          <w:right w:val="none" w:color="000000" w:sz="0" w:space="0"/>
        </w:pBdr>
        <w:spacing w:line="360" w:lineRule="auto"/>
        <w:jc w:val="center"/>
        <w:rPr>
          <w:color w:val="auto"/>
          <w:highlight w:val="none"/>
        </w:rPr>
      </w:pPr>
      <w:r>
        <w:rPr>
          <w:rFonts w:ascii="宋体" w:hAnsi="宋体" w:cs="宋体"/>
          <w:color w:val="auto"/>
          <w:sz w:val="24"/>
          <w:highlight w:val="none"/>
        </w:rPr>
        <w:t>  </w:t>
      </w:r>
    </w:p>
    <w:p w14:paraId="56EAE10A">
      <w:pPr>
        <w:pBdr>
          <w:top w:val="none" w:color="000000" w:sz="0" w:space="0"/>
          <w:left w:val="none" w:color="000000" w:sz="0" w:space="0"/>
          <w:bottom w:val="none" w:color="000000" w:sz="0" w:space="0"/>
          <w:right w:val="none" w:color="000000" w:sz="0" w:space="0"/>
        </w:pBdr>
        <w:spacing w:line="360" w:lineRule="auto"/>
        <w:jc w:val="center"/>
        <w:rPr>
          <w:color w:val="auto"/>
          <w:highlight w:val="none"/>
        </w:rPr>
      </w:pPr>
      <w:r>
        <w:rPr>
          <w:rFonts w:ascii="宋体" w:hAnsi="宋体" w:cs="宋体"/>
          <w:color w:val="auto"/>
          <w:sz w:val="24"/>
          <w:highlight w:val="none"/>
        </w:rPr>
        <w:t> </w:t>
      </w:r>
    </w:p>
    <w:p w14:paraId="624CB129">
      <w:pPr>
        <w:rPr>
          <w:rFonts w:ascii="宋体" w:hAnsi="宋体" w:cs="宋体"/>
          <w:b/>
          <w:color w:val="auto"/>
          <w:sz w:val="24"/>
          <w:highlight w:val="none"/>
        </w:rPr>
      </w:pPr>
      <w:r>
        <w:rPr>
          <w:rFonts w:ascii="宋体" w:hAnsi="宋体" w:cs="宋体"/>
          <w:b/>
          <w:color w:val="auto"/>
          <w:sz w:val="24"/>
          <w:highlight w:val="none"/>
        </w:rPr>
        <w:br w:type="page"/>
      </w:r>
    </w:p>
    <w:p w14:paraId="3BA59869">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b/>
          <w:color w:val="auto"/>
          <w:sz w:val="24"/>
          <w:highlight w:val="none"/>
        </w:rPr>
        <w:t>附件2、响应函</w:t>
      </w:r>
    </w:p>
    <w:p w14:paraId="594D84A1">
      <w:pPr>
        <w:pBdr>
          <w:top w:val="none" w:color="000000" w:sz="0" w:space="0"/>
          <w:left w:val="none" w:color="000000" w:sz="0" w:space="0"/>
          <w:bottom w:val="none" w:color="000000" w:sz="0" w:space="0"/>
          <w:right w:val="none" w:color="000000" w:sz="0" w:space="0"/>
        </w:pBdr>
        <w:spacing w:line="360" w:lineRule="auto"/>
        <w:jc w:val="center"/>
        <w:rPr>
          <w:color w:val="auto"/>
          <w:highlight w:val="none"/>
        </w:rPr>
      </w:pPr>
      <w:r>
        <w:rPr>
          <w:rFonts w:ascii="宋体" w:hAnsi="宋体" w:cs="宋体"/>
          <w:color w:val="auto"/>
          <w:sz w:val="24"/>
          <w:highlight w:val="none"/>
        </w:rPr>
        <w:t>响应函</w:t>
      </w:r>
    </w:p>
    <w:p w14:paraId="33C279EC">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hint="eastAsia" w:ascii="宋体" w:hAnsi="宋体" w:cs="宋体"/>
          <w:color w:val="auto"/>
          <w:sz w:val="24"/>
          <w:highlight w:val="none"/>
          <w:u w:val="single"/>
          <w:lang w:eastAsia="zh-CN"/>
        </w:rPr>
        <w:t>苏州海企国际工程咨询有限公司</w:t>
      </w:r>
      <w:r>
        <w:rPr>
          <w:rFonts w:ascii="宋体" w:hAnsi="宋体" w:cs="宋体"/>
          <w:color w:val="auto"/>
          <w:sz w:val="24"/>
          <w:highlight w:val="none"/>
        </w:rPr>
        <w:t>：</w:t>
      </w:r>
    </w:p>
    <w:p w14:paraId="537F50F7">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 w:val="24"/>
          <w:highlight w:val="none"/>
        </w:rPr>
      </w:pPr>
      <w:r>
        <w:rPr>
          <w:rFonts w:ascii="宋体" w:hAnsi="宋体" w:cs="宋体"/>
          <w:color w:val="auto"/>
          <w:sz w:val="24"/>
          <w:highlight w:val="none"/>
        </w:rPr>
        <w:t> </w:t>
      </w:r>
      <w:r>
        <w:rPr>
          <w:rFonts w:hint="eastAsia" w:ascii="宋体" w:hAnsi="宋体" w:cs="宋体"/>
          <w:color w:val="auto"/>
          <w:sz w:val="24"/>
          <w:highlight w:val="none"/>
        </w:rPr>
        <w:t xml:space="preserve"> </w:t>
      </w:r>
      <w:r>
        <w:rPr>
          <w:rFonts w:ascii="宋体" w:hAnsi="宋体" w:cs="宋体"/>
          <w:color w:val="auto"/>
          <w:sz w:val="24"/>
          <w:highlight w:val="none"/>
        </w:rPr>
        <w:t xml:space="preserve">我们收到贵公司项目编号 </w:t>
      </w:r>
      <w:r>
        <w:rPr>
          <w:rFonts w:ascii="宋体" w:hAnsi="宋体" w:cs="宋体"/>
          <w:color w:val="auto"/>
          <w:sz w:val="24"/>
          <w:highlight w:val="none"/>
          <w:u w:val="single"/>
        </w:rPr>
        <w:t>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w:t>
      </w:r>
      <w:r>
        <w:rPr>
          <w:rFonts w:ascii="宋体" w:hAnsi="宋体" w:cs="宋体"/>
          <w:color w:val="auto"/>
          <w:sz w:val="24"/>
          <w:highlight w:val="none"/>
        </w:rPr>
        <w:t>征集文件，经仔细阅读和研究，我们决定参加投标。</w:t>
      </w:r>
    </w:p>
    <w:p w14:paraId="2E5E54DB">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r>
        <w:rPr>
          <w:rFonts w:ascii="宋体" w:hAnsi="宋体" w:cs="宋体"/>
          <w:color w:val="auto"/>
          <w:sz w:val="24"/>
          <w:highlight w:val="none"/>
        </w:rPr>
        <w:t>1、已详细审查并确认全部征集文件（包括修改文件）以及全部参考资料和有关附件。</w:t>
      </w:r>
    </w:p>
    <w:p w14:paraId="750E2201">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r>
        <w:rPr>
          <w:rFonts w:ascii="宋体" w:hAnsi="宋体" w:cs="宋体"/>
          <w:color w:val="auto"/>
          <w:sz w:val="24"/>
          <w:highlight w:val="none"/>
        </w:rPr>
        <w:t>2、同意提供与投标有关的一切数据或资料，并保证所提供的响应文件及相关资料均真实有效；若有虚假，我方承担一切责任。</w:t>
      </w:r>
    </w:p>
    <w:p w14:paraId="49895A21">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r>
        <w:rPr>
          <w:rFonts w:ascii="宋体" w:hAnsi="宋体" w:cs="宋体"/>
          <w:color w:val="auto"/>
          <w:sz w:val="24"/>
          <w:highlight w:val="none"/>
        </w:rPr>
        <w:t>3、我们同意按征集文件中的规定，本响应文件的有效期限为</w:t>
      </w:r>
      <w:r>
        <w:rPr>
          <w:rFonts w:hint="eastAsia" w:ascii="宋体" w:hAnsi="宋体" w:cs="宋体"/>
          <w:color w:val="auto"/>
          <w:sz w:val="24"/>
          <w:highlight w:val="none"/>
          <w:lang w:eastAsia="zh-CN"/>
        </w:rPr>
        <w:t>响应文件开启</w:t>
      </w:r>
      <w:r>
        <w:rPr>
          <w:rFonts w:ascii="宋体" w:hAnsi="宋体" w:cs="宋体"/>
          <w:color w:val="auto"/>
          <w:sz w:val="24"/>
          <w:highlight w:val="none"/>
        </w:rPr>
        <w:t>后</w:t>
      </w:r>
      <w:r>
        <w:rPr>
          <w:rFonts w:ascii="宋体" w:hAnsi="宋体" w:cs="宋体"/>
          <w:color w:val="auto"/>
          <w:sz w:val="24"/>
          <w:highlight w:val="none"/>
          <w:u w:val="single"/>
        </w:rPr>
        <w:t>90</w:t>
      </w:r>
      <w:r>
        <w:rPr>
          <w:rFonts w:ascii="宋体" w:hAnsi="宋体" w:cs="宋体"/>
          <w:color w:val="auto"/>
          <w:sz w:val="24"/>
          <w:highlight w:val="none"/>
        </w:rPr>
        <w:t>天。</w:t>
      </w:r>
    </w:p>
    <w:p w14:paraId="712A02D8">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r>
        <w:rPr>
          <w:rFonts w:ascii="宋体" w:hAnsi="宋体" w:cs="宋体"/>
          <w:color w:val="auto"/>
          <w:sz w:val="24"/>
          <w:highlight w:val="none"/>
        </w:rPr>
        <w:t>4、我们愿意提供招标方在征集文件中要求的所有资料。</w:t>
      </w:r>
    </w:p>
    <w:p w14:paraId="5F1D5427">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r>
        <w:rPr>
          <w:rFonts w:ascii="宋体" w:hAnsi="宋体" w:cs="宋体"/>
          <w:color w:val="auto"/>
          <w:sz w:val="24"/>
          <w:highlight w:val="none"/>
        </w:rPr>
        <w:t>5、我们愿意遵守征集公告及征集文件中所列的收费标准。</w:t>
      </w:r>
    </w:p>
    <w:p w14:paraId="0D15835B">
      <w:pPr>
        <w:pBdr>
          <w:top w:val="none" w:color="000000" w:sz="0" w:space="0"/>
          <w:left w:val="none" w:color="000000" w:sz="0" w:space="0"/>
          <w:bottom w:val="none" w:color="000000" w:sz="0" w:space="0"/>
          <w:right w:val="none" w:color="000000" w:sz="0" w:space="0"/>
        </w:pBdr>
        <w:spacing w:line="360" w:lineRule="auto"/>
        <w:ind w:firstLine="480"/>
        <w:rPr>
          <w:color w:val="auto"/>
          <w:highlight w:val="none"/>
        </w:rPr>
      </w:pPr>
      <w:r>
        <w:rPr>
          <w:rFonts w:ascii="宋体" w:hAnsi="宋体" w:cs="宋体"/>
          <w:color w:val="auto"/>
          <w:sz w:val="24"/>
          <w:highlight w:val="none"/>
        </w:rPr>
        <w:t>6、我们承诺该项投标在</w:t>
      </w:r>
      <w:r>
        <w:rPr>
          <w:rFonts w:hint="eastAsia" w:ascii="宋体" w:hAnsi="宋体" w:cs="宋体"/>
          <w:color w:val="auto"/>
          <w:sz w:val="24"/>
          <w:highlight w:val="none"/>
          <w:lang w:eastAsia="zh-CN"/>
        </w:rPr>
        <w:t>响应文件开启</w:t>
      </w:r>
      <w:r>
        <w:rPr>
          <w:rFonts w:ascii="宋体" w:hAnsi="宋体" w:cs="宋体"/>
          <w:color w:val="auto"/>
          <w:sz w:val="24"/>
          <w:highlight w:val="none"/>
        </w:rPr>
        <w:t>后的全过程中保持有效，不作任何更改和变动。</w:t>
      </w:r>
    </w:p>
    <w:p w14:paraId="363EDE8E">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r>
        <w:rPr>
          <w:rFonts w:ascii="宋体" w:hAnsi="宋体" w:cs="宋体"/>
          <w:color w:val="auto"/>
          <w:sz w:val="24"/>
          <w:highlight w:val="none"/>
        </w:rPr>
        <w:t>7、我们愿意按征集文件的规定提交《投标（响应）保证承诺书》。</w:t>
      </w:r>
    </w:p>
    <w:p w14:paraId="0CCA0D82">
      <w:pPr>
        <w:pBdr>
          <w:top w:val="none" w:color="000000" w:sz="0" w:space="0"/>
          <w:left w:val="none" w:color="000000" w:sz="0" w:space="0"/>
          <w:bottom w:val="none" w:color="000000" w:sz="0" w:space="0"/>
          <w:right w:val="none" w:color="000000" w:sz="0" w:space="0"/>
        </w:pBdr>
        <w:spacing w:line="360" w:lineRule="auto"/>
        <w:ind w:firstLine="480"/>
        <w:rPr>
          <w:color w:val="auto"/>
          <w:highlight w:val="none"/>
        </w:rPr>
      </w:pPr>
      <w:r>
        <w:rPr>
          <w:rFonts w:hint="eastAsia" w:ascii="宋体" w:hAnsi="宋体" w:cs="宋体"/>
          <w:color w:val="auto"/>
          <w:sz w:val="24"/>
          <w:highlight w:val="none"/>
          <w:lang w:val="en-US" w:eastAsia="zh-CN"/>
        </w:rPr>
        <w:t>8</w:t>
      </w:r>
      <w:r>
        <w:rPr>
          <w:rFonts w:ascii="宋体" w:hAnsi="宋体" w:cs="宋体"/>
          <w:color w:val="auto"/>
          <w:sz w:val="24"/>
          <w:highlight w:val="none"/>
        </w:rPr>
        <w:t>、我们愿意按照贵公司征集文件的要求提供响应文件，并保证全部响应文件内容真实有效，若有虚假，我公司愿意承担与此相关的一切责任；</w:t>
      </w:r>
    </w:p>
    <w:p w14:paraId="069DE155">
      <w:pPr>
        <w:pBdr>
          <w:top w:val="none" w:color="000000" w:sz="0" w:space="0"/>
          <w:left w:val="none" w:color="000000" w:sz="0" w:space="0"/>
          <w:bottom w:val="none" w:color="000000" w:sz="0" w:space="0"/>
          <w:right w:val="none" w:color="000000" w:sz="0" w:space="0"/>
        </w:pBdr>
        <w:spacing w:line="360" w:lineRule="auto"/>
        <w:ind w:firstLine="480"/>
        <w:rPr>
          <w:color w:val="auto"/>
          <w:highlight w:val="none"/>
        </w:rPr>
      </w:pPr>
      <w:r>
        <w:rPr>
          <w:rFonts w:hint="eastAsia" w:ascii="宋体" w:hAnsi="宋体" w:cs="宋体"/>
          <w:color w:val="auto"/>
          <w:sz w:val="24"/>
          <w:highlight w:val="none"/>
          <w:lang w:val="en-US" w:eastAsia="zh-CN"/>
        </w:rPr>
        <w:t>9</w:t>
      </w:r>
      <w:r>
        <w:rPr>
          <w:rFonts w:ascii="宋体" w:hAnsi="宋体" w:cs="宋体"/>
          <w:color w:val="auto"/>
          <w:sz w:val="24"/>
          <w:highlight w:val="none"/>
        </w:rPr>
        <w:t>、我们愿意按照《中华人民共和国民法典》履行自己应该承担的全部责任。</w:t>
      </w:r>
    </w:p>
    <w:p w14:paraId="3CAFA69C">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color w:val="auto"/>
          <w:sz w:val="24"/>
          <w:highlight w:val="none"/>
        </w:rPr>
        <w:t>  所有有关响应文件的函电，请按下列地址联系：</w:t>
      </w:r>
    </w:p>
    <w:p w14:paraId="568ED118">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r>
        <w:rPr>
          <w:rFonts w:ascii="宋体" w:hAnsi="宋体" w:cs="宋体"/>
          <w:color w:val="auto"/>
          <w:sz w:val="24"/>
          <w:highlight w:val="none"/>
        </w:rPr>
        <w:t>单位：</w:t>
      </w:r>
      <w:r>
        <w:rPr>
          <w:rFonts w:hint="eastAsia" w:ascii="宋体" w:hAnsi="宋体" w:cs="宋体"/>
          <w:color w:val="auto"/>
          <w:sz w:val="24"/>
          <w:highlight w:val="none"/>
        </w:rPr>
        <w:t xml:space="preserve">        </w:t>
      </w:r>
      <w:r>
        <w:rPr>
          <w:rFonts w:ascii="宋体" w:hAnsi="宋体" w:cs="宋体"/>
          <w:color w:val="auto"/>
          <w:sz w:val="24"/>
          <w:highlight w:val="none"/>
        </w:rPr>
        <w:t>联系人：     </w:t>
      </w:r>
      <w:r>
        <w:rPr>
          <w:rFonts w:hint="eastAsia" w:ascii="宋体" w:hAnsi="宋体" w:cs="宋体"/>
          <w:color w:val="auto"/>
          <w:sz w:val="24"/>
          <w:highlight w:val="none"/>
        </w:rPr>
        <w:t xml:space="preserve"> </w:t>
      </w:r>
      <w:r>
        <w:rPr>
          <w:rFonts w:ascii="宋体" w:hAnsi="宋体" w:cs="宋体"/>
          <w:color w:val="auto"/>
          <w:sz w:val="24"/>
          <w:highlight w:val="none"/>
        </w:rPr>
        <w:t>   联系电话：</w:t>
      </w:r>
      <w:r>
        <w:rPr>
          <w:rFonts w:hint="eastAsia" w:ascii="宋体" w:hAnsi="宋体" w:cs="宋体"/>
          <w:color w:val="auto"/>
          <w:sz w:val="24"/>
          <w:highlight w:val="none"/>
        </w:rPr>
        <w:t xml:space="preserve"> </w:t>
      </w:r>
    </w:p>
    <w:p w14:paraId="43191ABE">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r>
        <w:rPr>
          <w:rFonts w:ascii="宋体" w:hAnsi="宋体" w:cs="宋体"/>
          <w:color w:val="auto"/>
          <w:sz w:val="24"/>
          <w:highlight w:val="none"/>
        </w:rPr>
        <w:t>地址：</w:t>
      </w:r>
      <w:r>
        <w:rPr>
          <w:rFonts w:hint="eastAsia" w:ascii="宋体" w:hAnsi="宋体" w:cs="宋体"/>
          <w:color w:val="auto"/>
          <w:sz w:val="24"/>
          <w:highlight w:val="none"/>
        </w:rPr>
        <w:t xml:space="preserve">                </w:t>
      </w:r>
      <w:r>
        <w:rPr>
          <w:rFonts w:ascii="宋体" w:hAnsi="宋体" w:cs="宋体"/>
          <w:color w:val="auto"/>
          <w:sz w:val="24"/>
          <w:highlight w:val="none"/>
        </w:rPr>
        <w:t>邮政编码：     传真：</w:t>
      </w:r>
    </w:p>
    <w:p w14:paraId="0F921B4E">
      <w:pPr>
        <w:pBdr>
          <w:top w:val="none" w:color="000000" w:sz="0" w:space="0"/>
          <w:left w:val="none" w:color="000000" w:sz="0" w:space="0"/>
          <w:bottom w:val="none" w:color="000000" w:sz="0" w:space="0"/>
          <w:right w:val="none" w:color="000000" w:sz="0" w:space="0"/>
        </w:pBdr>
        <w:spacing w:line="360" w:lineRule="auto"/>
        <w:ind w:firstLine="480"/>
        <w:rPr>
          <w:color w:val="auto"/>
          <w:highlight w:val="none"/>
        </w:rPr>
      </w:pPr>
      <w:r>
        <w:rPr>
          <w:rFonts w:ascii="宋体" w:hAnsi="宋体" w:cs="宋体"/>
          <w:color w:val="auto"/>
          <w:sz w:val="24"/>
          <w:highlight w:val="none"/>
        </w:rPr>
        <w:t>响应单位：（公章）</w:t>
      </w:r>
    </w:p>
    <w:p w14:paraId="68D7A459">
      <w:pPr>
        <w:pBdr>
          <w:top w:val="none" w:color="000000" w:sz="0" w:space="0"/>
          <w:left w:val="none" w:color="000000" w:sz="0" w:space="0"/>
          <w:bottom w:val="none" w:color="000000" w:sz="0" w:space="0"/>
          <w:right w:val="none" w:color="000000" w:sz="0" w:space="0"/>
        </w:pBdr>
        <w:spacing w:line="360" w:lineRule="auto"/>
        <w:ind w:firstLine="480"/>
        <w:rPr>
          <w:color w:val="auto"/>
          <w:highlight w:val="none"/>
        </w:rPr>
      </w:pPr>
      <w:r>
        <w:rPr>
          <w:rFonts w:ascii="宋体" w:hAnsi="宋体" w:cs="宋体"/>
          <w:color w:val="auto"/>
          <w:sz w:val="24"/>
          <w:highlight w:val="none"/>
        </w:rPr>
        <w:t>法定代表人或委托代理人：（签字或盖章）</w:t>
      </w:r>
    </w:p>
    <w:p w14:paraId="7F1B56F8">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r>
        <w:rPr>
          <w:rFonts w:ascii="宋体" w:hAnsi="宋体" w:cs="宋体"/>
          <w:color w:val="auto"/>
          <w:sz w:val="24"/>
          <w:highlight w:val="none"/>
        </w:rPr>
        <w:t>日期：       年     月     日</w:t>
      </w:r>
    </w:p>
    <w:p w14:paraId="2D4D35FE">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p>
    <w:p w14:paraId="649BAED6">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p>
    <w:p w14:paraId="639EE42F">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p>
    <w:p w14:paraId="2FA9D178">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auto"/>
          <w:sz w:val="24"/>
          <w:highlight w:val="none"/>
        </w:rPr>
      </w:pPr>
    </w:p>
    <w:p w14:paraId="493570D1">
      <w:pPr>
        <w:rPr>
          <w:rFonts w:ascii="宋体" w:hAnsi="宋体" w:cs="宋体"/>
          <w:b/>
          <w:color w:val="auto"/>
          <w:sz w:val="24"/>
          <w:highlight w:val="none"/>
        </w:rPr>
      </w:pPr>
      <w:r>
        <w:rPr>
          <w:rFonts w:ascii="宋体" w:hAnsi="宋体" w:cs="宋体"/>
          <w:b/>
          <w:color w:val="auto"/>
          <w:sz w:val="24"/>
          <w:highlight w:val="none"/>
        </w:rPr>
        <w:br w:type="page"/>
      </w:r>
    </w:p>
    <w:p w14:paraId="37ACC731">
      <w:pPr>
        <w:pBdr>
          <w:top w:val="none" w:color="000000" w:sz="0" w:space="0"/>
          <w:left w:val="none" w:color="000000" w:sz="0" w:space="0"/>
          <w:bottom w:val="none" w:color="000000" w:sz="0" w:space="0"/>
          <w:right w:val="none" w:color="000000" w:sz="0" w:space="0"/>
        </w:pBdr>
        <w:spacing w:line="360" w:lineRule="auto"/>
        <w:rPr>
          <w:rFonts w:ascii="宋体" w:hAnsi="宋体" w:cs="宋体"/>
          <w:color w:val="auto"/>
          <w:sz w:val="24"/>
          <w:highlight w:val="none"/>
        </w:rPr>
      </w:pPr>
      <w:r>
        <w:rPr>
          <w:rFonts w:ascii="宋体" w:hAnsi="宋体" w:cs="宋体"/>
          <w:b/>
          <w:color w:val="auto"/>
          <w:sz w:val="24"/>
          <w:highlight w:val="none"/>
        </w:rPr>
        <w:t>附件3、</w:t>
      </w:r>
      <w:r>
        <w:rPr>
          <w:rFonts w:hint="eastAsia" w:cs="宋体"/>
          <w:b/>
          <w:color w:val="auto"/>
          <w:sz w:val="24"/>
          <w:szCs w:val="24"/>
          <w:highlight w:val="none"/>
          <w:lang w:eastAsia="zh-CN"/>
        </w:rPr>
        <w:t>响应文件开启</w:t>
      </w:r>
      <w:r>
        <w:rPr>
          <w:rFonts w:hint="eastAsia" w:cs="宋体"/>
          <w:b/>
          <w:color w:val="auto"/>
          <w:sz w:val="24"/>
          <w:szCs w:val="24"/>
          <w:highlight w:val="none"/>
        </w:rPr>
        <w:t>一览表</w:t>
      </w:r>
    </w:p>
    <w:p w14:paraId="04EFBC3D">
      <w:pPr>
        <w:pBdr>
          <w:top w:val="none" w:color="000000" w:sz="0" w:space="0"/>
          <w:left w:val="none" w:color="000000" w:sz="0" w:space="0"/>
          <w:bottom w:val="none" w:color="000000" w:sz="0" w:space="0"/>
          <w:right w:val="none" w:color="000000" w:sz="0" w:space="0"/>
        </w:pBdr>
        <w:spacing w:line="360" w:lineRule="auto"/>
        <w:ind w:firstLine="482"/>
        <w:jc w:val="center"/>
        <w:rPr>
          <w:rFonts w:hint="eastAsia" w:ascii="宋体" w:hAnsi="宋体"/>
          <w:color w:val="auto"/>
          <w:sz w:val="24"/>
          <w:szCs w:val="24"/>
          <w:highlight w:val="none"/>
        </w:rPr>
      </w:pPr>
      <w:r>
        <w:rPr>
          <w:rFonts w:hint="eastAsia" w:ascii="宋体" w:hAnsi="宋体" w:cs="宋体"/>
          <w:b/>
          <w:color w:val="auto"/>
          <w:sz w:val="24"/>
          <w:szCs w:val="24"/>
          <w:highlight w:val="none"/>
          <w:lang w:eastAsia="zh-CN"/>
        </w:rPr>
        <w:t>响应文件开启</w:t>
      </w:r>
      <w:r>
        <w:rPr>
          <w:rFonts w:hint="eastAsia" w:ascii="宋体" w:hAnsi="宋体" w:cs="宋体"/>
          <w:b/>
          <w:color w:val="auto"/>
          <w:sz w:val="24"/>
          <w:szCs w:val="24"/>
          <w:highlight w:val="none"/>
        </w:rPr>
        <w:t>一览表</w:t>
      </w:r>
    </w:p>
    <w:tbl>
      <w:tblPr>
        <w:tblStyle w:val="36"/>
        <w:tblW w:w="96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8"/>
        <w:gridCol w:w="6632"/>
      </w:tblGrid>
      <w:tr w14:paraId="0DB4C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3028" w:type="dxa"/>
            <w:noWrap w:val="0"/>
            <w:vAlign w:val="center"/>
          </w:tcPr>
          <w:p w14:paraId="102BBB7B">
            <w:pPr>
              <w:jc w:val="center"/>
              <w:rPr>
                <w:rFonts w:ascii="宋体" w:hAnsi="宋体" w:cs="宋体"/>
                <w:b/>
                <w:color w:val="auto"/>
                <w:sz w:val="24"/>
                <w:highlight w:val="none"/>
              </w:rPr>
            </w:pPr>
            <w:r>
              <w:rPr>
                <w:rFonts w:hint="eastAsia" w:ascii="宋体" w:hAnsi="宋体" w:cs="宋体"/>
                <w:b/>
                <w:color w:val="auto"/>
                <w:sz w:val="24"/>
                <w:highlight w:val="none"/>
              </w:rPr>
              <w:t>项目编号</w:t>
            </w:r>
          </w:p>
        </w:tc>
        <w:tc>
          <w:tcPr>
            <w:tcW w:w="6632" w:type="dxa"/>
            <w:noWrap w:val="0"/>
            <w:vAlign w:val="center"/>
          </w:tcPr>
          <w:p w14:paraId="070D07DA">
            <w:pPr>
              <w:jc w:val="center"/>
              <w:rPr>
                <w:rFonts w:hint="eastAsia" w:ascii="宋体" w:hAnsi="宋体" w:eastAsia="宋体" w:cs="宋体"/>
                <w:bCs/>
                <w:color w:val="auto"/>
                <w:sz w:val="24"/>
                <w:highlight w:val="none"/>
                <w:lang w:eastAsia="zh-CN"/>
              </w:rPr>
            </w:pPr>
            <w:r>
              <w:rPr>
                <w:rFonts w:hint="eastAsia" w:ascii="宋体" w:hAnsi="宋体" w:cs="宋体"/>
                <w:color w:val="auto"/>
                <w:sz w:val="24"/>
                <w:szCs w:val="24"/>
                <w:highlight w:val="none"/>
                <w:lang w:eastAsia="zh-CN"/>
              </w:rPr>
              <w:t>SZHQ2026-GQ-K-0596</w:t>
            </w:r>
          </w:p>
        </w:tc>
      </w:tr>
      <w:tr w14:paraId="33733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3028" w:type="dxa"/>
            <w:noWrap w:val="0"/>
            <w:vAlign w:val="center"/>
          </w:tcPr>
          <w:p w14:paraId="6EED417D">
            <w:pPr>
              <w:jc w:val="center"/>
              <w:rPr>
                <w:rFonts w:ascii="宋体" w:hAnsi="宋体" w:cs="宋体"/>
                <w:b/>
                <w:color w:val="auto"/>
                <w:sz w:val="24"/>
                <w:highlight w:val="none"/>
              </w:rPr>
            </w:pPr>
            <w:r>
              <w:rPr>
                <w:rFonts w:hint="eastAsia" w:ascii="宋体" w:hAnsi="宋体" w:cs="宋体"/>
                <w:b/>
                <w:color w:val="auto"/>
                <w:sz w:val="24"/>
                <w:highlight w:val="none"/>
              </w:rPr>
              <w:t>项目名称</w:t>
            </w:r>
          </w:p>
        </w:tc>
        <w:tc>
          <w:tcPr>
            <w:tcW w:w="6632" w:type="dxa"/>
            <w:noWrap w:val="0"/>
            <w:vAlign w:val="center"/>
          </w:tcPr>
          <w:p w14:paraId="1B193AA5">
            <w:pPr>
              <w:jc w:val="center"/>
              <w:rPr>
                <w:rFonts w:hint="eastAsia" w:ascii="宋体" w:hAnsi="宋体" w:eastAsia="宋体" w:cs="宋体"/>
                <w:bCs/>
                <w:color w:val="auto"/>
                <w:sz w:val="24"/>
                <w:highlight w:val="none"/>
                <w:lang w:eastAsia="zh-CN"/>
              </w:rPr>
            </w:pPr>
            <w:r>
              <w:rPr>
                <w:rFonts w:hint="eastAsia" w:ascii="宋体" w:hAnsi="宋体" w:cs="宋体"/>
                <w:color w:val="auto"/>
                <w:sz w:val="24"/>
                <w:highlight w:val="none"/>
                <w:lang w:eastAsia="zh-CN"/>
              </w:rPr>
              <w:t>2026年养老服务需求评估</w:t>
            </w:r>
          </w:p>
        </w:tc>
      </w:tr>
      <w:tr w14:paraId="506C9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3028" w:type="dxa"/>
            <w:noWrap w:val="0"/>
            <w:vAlign w:val="center"/>
          </w:tcPr>
          <w:p w14:paraId="35403DEC">
            <w:pPr>
              <w:jc w:val="center"/>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报价</w:t>
            </w:r>
          </w:p>
        </w:tc>
        <w:tc>
          <w:tcPr>
            <w:tcW w:w="6632" w:type="dxa"/>
            <w:noWrap w:val="0"/>
            <w:vAlign w:val="center"/>
          </w:tcPr>
          <w:p w14:paraId="75C0862E">
            <w:pPr>
              <w:jc w:val="center"/>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lang w:val="en-US" w:eastAsia="zh-CN"/>
              </w:rPr>
              <w:t>100元/人</w:t>
            </w:r>
          </w:p>
        </w:tc>
      </w:tr>
    </w:tbl>
    <w:p w14:paraId="5E4B8E5D">
      <w:pPr>
        <w:spacing w:line="480" w:lineRule="exact"/>
        <w:ind w:firstLine="480"/>
        <w:rPr>
          <w:rFonts w:ascii="宋体" w:hAnsi="宋体" w:cs="宋体"/>
          <w:bCs/>
          <w:color w:val="auto"/>
          <w:sz w:val="24"/>
          <w:highlight w:val="none"/>
        </w:rPr>
      </w:pPr>
      <w:r>
        <w:rPr>
          <w:rFonts w:hint="eastAsia" w:ascii="宋体" w:hAnsi="宋体" w:cs="宋体"/>
          <w:bCs/>
          <w:color w:val="auto"/>
          <w:sz w:val="24"/>
          <w:highlight w:val="none"/>
        </w:rPr>
        <w:t>注：</w:t>
      </w:r>
    </w:p>
    <w:p w14:paraId="2638E560">
      <w:pPr>
        <w:pBdr>
          <w:top w:val="none" w:color="000000" w:sz="0" w:space="0"/>
          <w:left w:val="none" w:color="000000" w:sz="0" w:space="0"/>
          <w:bottom w:val="none" w:color="000000" w:sz="0" w:space="0"/>
          <w:right w:val="none" w:color="000000" w:sz="0" w:space="0"/>
        </w:pBdr>
        <w:spacing w:line="360" w:lineRule="auto"/>
        <w:ind w:firstLine="480"/>
        <w:rPr>
          <w:rFonts w:hint="default" w:ascii="宋体" w:hAnsi="宋体" w:eastAsia="宋体"/>
          <w:b/>
          <w:bCs/>
          <w:color w:val="auto"/>
          <w:sz w:val="24"/>
          <w:szCs w:val="24"/>
          <w:highlight w:val="none"/>
          <w:lang w:val="en-US" w:eastAsia="zh-CN"/>
        </w:rPr>
      </w:pPr>
      <w:r>
        <w:rPr>
          <w:rFonts w:hint="eastAsia" w:ascii="宋体" w:hAnsi="宋体" w:cs="宋体"/>
          <w:b/>
          <w:bCs/>
          <w:color w:val="auto"/>
          <w:sz w:val="24"/>
          <w:szCs w:val="24"/>
          <w:highlight w:val="none"/>
        </w:rPr>
        <w:t>本项目采用固定价格标准的方式报价，最终评估需求量不超过预估人数，则按照实际发生额结算。如最终评估需求量超出预估人数规模，采购人按照</w:t>
      </w:r>
      <w:r>
        <w:rPr>
          <w:rFonts w:hint="eastAsia" w:ascii="宋体" w:hAnsi="宋体" w:eastAsia="宋体" w:cs="宋体"/>
          <w:b/>
          <w:bCs/>
          <w:color w:val="auto"/>
          <w:sz w:val="24"/>
          <w:szCs w:val="24"/>
          <w:highlight w:val="none"/>
          <w:lang w:val="en-US" w:eastAsia="zh-CN" w:bidi="ar"/>
        </w:rPr>
        <w:t>按照预算总金额范围内，按完成评估的时间先后与成交单位进行结算。</w:t>
      </w:r>
    </w:p>
    <w:p w14:paraId="3108C515">
      <w:pPr>
        <w:spacing w:line="480" w:lineRule="exact"/>
        <w:ind w:firstLine="480"/>
        <w:rPr>
          <w:rFonts w:ascii="宋体" w:hAnsi="宋体" w:cs="宋体"/>
          <w:bCs/>
          <w:color w:val="auto"/>
          <w:sz w:val="24"/>
          <w:highlight w:val="none"/>
        </w:rPr>
      </w:pPr>
      <w:r>
        <w:rPr>
          <w:rFonts w:hint="eastAsia" w:ascii="宋体" w:hAnsi="宋体" w:cs="宋体"/>
          <w:bCs/>
          <w:color w:val="auto"/>
          <w:sz w:val="24"/>
          <w:highlight w:val="none"/>
        </w:rPr>
        <w:t>响应单位：（公章）</w:t>
      </w:r>
    </w:p>
    <w:p w14:paraId="347F42D1">
      <w:pPr>
        <w:spacing w:line="480" w:lineRule="exact"/>
        <w:ind w:firstLine="480"/>
        <w:rPr>
          <w:rFonts w:hint="eastAsia" w:ascii="宋体" w:hAnsi="宋体" w:cs="宋体"/>
          <w:bCs/>
          <w:color w:val="auto"/>
          <w:sz w:val="24"/>
          <w:highlight w:val="none"/>
        </w:rPr>
      </w:pPr>
      <w:r>
        <w:rPr>
          <w:rFonts w:hint="eastAsia" w:ascii="宋体" w:hAnsi="宋体" w:cs="宋体"/>
          <w:bCs/>
          <w:color w:val="auto"/>
          <w:sz w:val="24"/>
          <w:highlight w:val="none"/>
        </w:rPr>
        <w:t>法定代表人或委托代理人：（签字或盖章）</w:t>
      </w:r>
    </w:p>
    <w:p w14:paraId="5B6801CB">
      <w:pPr>
        <w:spacing w:line="480" w:lineRule="exact"/>
        <w:ind w:firstLine="480"/>
        <w:rPr>
          <w:rFonts w:hint="eastAsia" w:ascii="宋体" w:hAnsi="宋体"/>
          <w:b/>
          <w:color w:val="auto"/>
          <w:sz w:val="24"/>
          <w:szCs w:val="24"/>
          <w:highlight w:val="none"/>
        </w:rPr>
      </w:pPr>
      <w:r>
        <w:rPr>
          <w:rFonts w:hint="eastAsia" w:ascii="宋体" w:hAnsi="宋体" w:cs="宋体"/>
          <w:bCs/>
          <w:color w:val="auto"/>
          <w:sz w:val="24"/>
          <w:highlight w:val="none"/>
        </w:rPr>
        <w:t>日期：       年     月     日</w:t>
      </w:r>
    </w:p>
    <w:p w14:paraId="4229A82C">
      <w:pPr>
        <w:pBdr>
          <w:top w:val="none" w:color="000000" w:sz="0" w:space="0"/>
          <w:left w:val="none" w:color="000000" w:sz="0" w:space="0"/>
          <w:bottom w:val="none" w:color="000000" w:sz="0" w:space="0"/>
          <w:right w:val="none" w:color="000000" w:sz="0" w:space="0"/>
        </w:pBdr>
        <w:jc w:val="both"/>
        <w:rPr>
          <w:rFonts w:hint="eastAsia" w:ascii="宋体" w:hAnsi="宋体"/>
          <w:b/>
          <w:color w:val="auto"/>
          <w:sz w:val="24"/>
          <w:szCs w:val="24"/>
          <w:highlight w:val="none"/>
        </w:rPr>
      </w:pPr>
    </w:p>
    <w:p w14:paraId="4820E1F0">
      <w:pPr>
        <w:pBdr>
          <w:top w:val="none" w:color="000000" w:sz="0" w:space="0"/>
          <w:left w:val="none" w:color="000000" w:sz="0" w:space="0"/>
          <w:bottom w:val="none" w:color="000000" w:sz="0" w:space="0"/>
          <w:right w:val="none" w:color="000000" w:sz="0" w:space="0"/>
        </w:pBdr>
        <w:jc w:val="both"/>
        <w:rPr>
          <w:rFonts w:hint="eastAsia" w:ascii="宋体" w:hAnsi="宋体"/>
          <w:b/>
          <w:color w:val="auto"/>
          <w:sz w:val="24"/>
          <w:szCs w:val="24"/>
          <w:highlight w:val="none"/>
        </w:rPr>
      </w:pPr>
    </w:p>
    <w:p w14:paraId="72B551A0">
      <w:pPr>
        <w:rPr>
          <w:rFonts w:ascii="宋体" w:hAnsi="宋体"/>
          <w:b/>
          <w:color w:val="auto"/>
          <w:sz w:val="24"/>
          <w:szCs w:val="24"/>
          <w:highlight w:val="none"/>
        </w:rPr>
      </w:pPr>
      <w:r>
        <w:rPr>
          <w:rFonts w:ascii="宋体" w:hAnsi="宋体"/>
          <w:b/>
          <w:color w:val="auto"/>
          <w:sz w:val="24"/>
          <w:szCs w:val="24"/>
          <w:highlight w:val="none"/>
        </w:rPr>
        <w:br w:type="page"/>
      </w:r>
    </w:p>
    <w:p w14:paraId="249C3E4B">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6211E0D7">
      <w:pPr>
        <w:pBdr>
          <w:top w:val="none" w:color="000000" w:sz="0" w:space="0"/>
          <w:left w:val="none" w:color="000000" w:sz="0" w:space="0"/>
          <w:bottom w:val="none" w:color="000000" w:sz="0" w:space="0"/>
          <w:right w:val="none" w:color="000000" w:sz="0" w:space="0"/>
        </w:pBdr>
        <w:jc w:val="both"/>
        <w:rPr>
          <w:color w:val="auto"/>
          <w:highlight w:val="none"/>
        </w:rPr>
      </w:pPr>
      <w:r>
        <w:rPr>
          <w:rFonts w:ascii="宋体" w:hAnsi="宋体" w:cs="宋体"/>
          <w:b/>
          <w:color w:val="auto"/>
          <w:sz w:val="24"/>
          <w:highlight w:val="none"/>
        </w:rPr>
        <w:t>附件</w:t>
      </w:r>
      <w:r>
        <w:rPr>
          <w:rFonts w:hint="eastAsia" w:ascii="宋体" w:hAnsi="宋体" w:cs="宋体"/>
          <w:b/>
          <w:color w:val="auto"/>
          <w:sz w:val="24"/>
          <w:highlight w:val="none"/>
          <w:lang w:val="en-US" w:eastAsia="zh-CN"/>
        </w:rPr>
        <w:t>4</w:t>
      </w:r>
      <w:r>
        <w:rPr>
          <w:rFonts w:hint="eastAsia" w:ascii="宋体" w:hAnsi="宋体" w:cs="宋体"/>
          <w:b/>
          <w:color w:val="auto"/>
          <w:sz w:val="24"/>
          <w:highlight w:val="none"/>
        </w:rPr>
        <w:t>：专业技术人员情况表</w:t>
      </w:r>
    </w:p>
    <w:p w14:paraId="6D0B47E1">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专业技术人员情况表</w:t>
      </w:r>
    </w:p>
    <w:tbl>
      <w:tblPr>
        <w:tblStyle w:val="36"/>
        <w:tblW w:w="10300" w:type="dxa"/>
        <w:jc w:val="center"/>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Layout w:type="fixed"/>
        <w:tblCellMar>
          <w:top w:w="0" w:type="dxa"/>
          <w:left w:w="108" w:type="dxa"/>
          <w:bottom w:w="0" w:type="dxa"/>
          <w:right w:w="108" w:type="dxa"/>
        </w:tblCellMar>
      </w:tblPr>
      <w:tblGrid>
        <w:gridCol w:w="756"/>
        <w:gridCol w:w="1366"/>
        <w:gridCol w:w="732"/>
        <w:gridCol w:w="1252"/>
        <w:gridCol w:w="1134"/>
        <w:gridCol w:w="1275"/>
        <w:gridCol w:w="993"/>
        <w:gridCol w:w="1559"/>
        <w:gridCol w:w="1233"/>
      </w:tblGrid>
      <w:tr w14:paraId="0AF4868D">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PrEx>
        <w:trPr>
          <w:trHeight w:val="182"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781B88C6">
            <w:pPr>
              <w:jc w:val="center"/>
              <w:rPr>
                <w:rFonts w:ascii="宋体" w:hAnsi="宋体" w:cs="宋体"/>
                <w:color w:val="auto"/>
                <w:sz w:val="24"/>
                <w:highlight w:val="none"/>
              </w:rPr>
            </w:pPr>
            <w:r>
              <w:rPr>
                <w:rFonts w:hint="eastAsia" w:ascii="宋体" w:hAnsi="宋体" w:cs="宋体"/>
                <w:color w:val="auto"/>
                <w:sz w:val="24"/>
                <w:highlight w:val="none"/>
              </w:rPr>
              <w:t>序号</w:t>
            </w: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63950B1D">
            <w:pPr>
              <w:jc w:val="center"/>
              <w:rPr>
                <w:rFonts w:ascii="宋体" w:hAnsi="宋体" w:cs="宋体"/>
                <w:color w:val="auto"/>
                <w:sz w:val="24"/>
                <w:highlight w:val="none"/>
              </w:rPr>
            </w:pPr>
            <w:r>
              <w:rPr>
                <w:rFonts w:hint="eastAsia" w:ascii="宋体" w:hAnsi="宋体" w:cs="宋体"/>
                <w:color w:val="auto"/>
                <w:sz w:val="24"/>
                <w:highlight w:val="none"/>
              </w:rPr>
              <w:t>姓名</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B2CAD0">
            <w:pPr>
              <w:jc w:val="center"/>
              <w:rPr>
                <w:rFonts w:ascii="宋体" w:hAnsi="宋体" w:cs="宋体"/>
                <w:color w:val="auto"/>
                <w:sz w:val="24"/>
                <w:highlight w:val="none"/>
              </w:rPr>
            </w:pPr>
            <w:r>
              <w:rPr>
                <w:rFonts w:hint="eastAsia" w:ascii="宋体" w:hAnsi="宋体" w:cs="宋体"/>
                <w:color w:val="auto"/>
                <w:sz w:val="24"/>
                <w:highlight w:val="none"/>
              </w:rPr>
              <w:t>职务</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1F20782A">
            <w:pPr>
              <w:jc w:val="center"/>
              <w:rPr>
                <w:rFonts w:ascii="宋体" w:hAnsi="宋体" w:cs="宋体"/>
                <w:color w:val="auto"/>
                <w:sz w:val="24"/>
                <w:highlight w:val="none"/>
              </w:rPr>
            </w:pPr>
            <w:r>
              <w:rPr>
                <w:rFonts w:hint="eastAsia" w:ascii="宋体" w:hAnsi="宋体" w:cs="宋体"/>
                <w:color w:val="auto"/>
                <w:sz w:val="24"/>
                <w:highlight w:val="none"/>
              </w:rPr>
              <w:t>执业资格</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FC6F6B2">
            <w:pPr>
              <w:jc w:val="center"/>
              <w:rPr>
                <w:rFonts w:ascii="宋体" w:hAnsi="宋体" w:cs="宋体"/>
                <w:color w:val="auto"/>
                <w:sz w:val="24"/>
                <w:highlight w:val="none"/>
              </w:rPr>
            </w:pPr>
            <w:r>
              <w:rPr>
                <w:rFonts w:hint="eastAsia" w:ascii="宋体" w:hAnsi="宋体" w:cs="宋体"/>
                <w:color w:val="auto"/>
                <w:sz w:val="24"/>
                <w:highlight w:val="none"/>
              </w:rPr>
              <w:t>职称</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00A2F25">
            <w:pPr>
              <w:jc w:val="center"/>
              <w:rPr>
                <w:rFonts w:ascii="宋体" w:hAnsi="宋体" w:cs="宋体"/>
                <w:color w:val="auto"/>
                <w:sz w:val="24"/>
                <w:highlight w:val="none"/>
              </w:rPr>
            </w:pPr>
            <w:r>
              <w:rPr>
                <w:rFonts w:hint="eastAsia" w:ascii="宋体" w:hAnsi="宋体" w:cs="宋体"/>
                <w:color w:val="auto"/>
                <w:sz w:val="24"/>
                <w:highlight w:val="none"/>
              </w:rPr>
              <w:t>学历</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01E5D8D0">
            <w:pPr>
              <w:jc w:val="center"/>
              <w:rPr>
                <w:rFonts w:ascii="宋体" w:hAnsi="宋体" w:cs="宋体"/>
                <w:color w:val="auto"/>
                <w:sz w:val="24"/>
                <w:highlight w:val="none"/>
              </w:rPr>
            </w:pPr>
            <w:r>
              <w:rPr>
                <w:rFonts w:hint="eastAsia" w:ascii="宋体" w:hAnsi="宋体" w:cs="宋体"/>
                <w:color w:val="auto"/>
                <w:sz w:val="24"/>
                <w:highlight w:val="none"/>
              </w:rPr>
              <w:t>专业</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4449791B">
            <w:pPr>
              <w:jc w:val="center"/>
              <w:rPr>
                <w:rFonts w:ascii="宋体" w:hAnsi="宋体" w:cs="宋体"/>
                <w:color w:val="auto"/>
                <w:sz w:val="24"/>
                <w:highlight w:val="none"/>
              </w:rPr>
            </w:pPr>
            <w:r>
              <w:rPr>
                <w:rFonts w:hint="eastAsia" w:ascii="宋体" w:hAnsi="宋体" w:cs="宋体"/>
                <w:color w:val="auto"/>
                <w:sz w:val="24"/>
                <w:highlight w:val="none"/>
              </w:rPr>
              <w:t>本领域工作年限</w:t>
            </w: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59A617A0">
            <w:pPr>
              <w:jc w:val="center"/>
              <w:rPr>
                <w:rFonts w:ascii="宋体" w:hAnsi="宋体" w:cs="宋体"/>
                <w:color w:val="auto"/>
                <w:sz w:val="24"/>
                <w:highlight w:val="none"/>
              </w:rPr>
            </w:pPr>
            <w:r>
              <w:rPr>
                <w:rFonts w:hint="eastAsia" w:ascii="宋体" w:hAnsi="宋体" w:cs="宋体"/>
                <w:color w:val="auto"/>
                <w:sz w:val="24"/>
                <w:highlight w:val="none"/>
              </w:rPr>
              <w:t>是否缴纳社保</w:t>
            </w:r>
          </w:p>
        </w:tc>
      </w:tr>
      <w:tr w14:paraId="44CB7649">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452"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6EBC8D97">
            <w:pPr>
              <w:jc w:val="center"/>
              <w:rPr>
                <w:rFonts w:ascii="宋体" w:hAnsi="宋体" w:cs="宋体"/>
                <w:color w:val="auto"/>
                <w:sz w:val="24"/>
                <w:highlight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4AFBBB71">
            <w:pPr>
              <w:jc w:val="center"/>
              <w:rPr>
                <w:rFonts w:ascii="宋体" w:hAnsi="宋体" w:cs="宋体"/>
                <w:color w:val="auto"/>
                <w:sz w:val="24"/>
                <w:highlight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EC767D6">
            <w:pPr>
              <w:jc w:val="center"/>
              <w:rPr>
                <w:rFonts w:ascii="宋体" w:hAnsi="宋体" w:cs="宋体"/>
                <w:color w:val="auto"/>
                <w:sz w:val="24"/>
                <w:highlight w:val="none"/>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3D61CB33">
            <w:pPr>
              <w:jc w:val="center"/>
              <w:rPr>
                <w:rFonts w:ascii="宋体" w:hAnsi="宋体" w:cs="宋体"/>
                <w:color w:val="auto"/>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6E3D823">
            <w:pPr>
              <w:jc w:val="center"/>
              <w:rPr>
                <w:rFonts w:ascii="宋体" w:hAnsi="宋体" w:cs="宋体"/>
                <w:color w:val="auto"/>
                <w:sz w:val="24"/>
                <w:highlight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E960A2C">
            <w:pPr>
              <w:jc w:val="center"/>
              <w:rPr>
                <w:rFonts w:ascii="宋体" w:hAnsi="宋体" w:cs="宋体"/>
                <w:color w:val="auto"/>
                <w:sz w:val="24"/>
                <w:highlight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38D577E6">
            <w:pPr>
              <w:jc w:val="center"/>
              <w:rPr>
                <w:rFonts w:ascii="宋体" w:hAnsi="宋体" w:cs="宋体"/>
                <w:color w:val="auto"/>
                <w:sz w:val="24"/>
                <w:highlight w:val="none"/>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3028ABA3">
            <w:pPr>
              <w:jc w:val="center"/>
              <w:rPr>
                <w:rFonts w:ascii="宋体" w:hAnsi="宋体" w:cs="宋体"/>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5205388E">
            <w:pPr>
              <w:jc w:val="center"/>
              <w:rPr>
                <w:rFonts w:ascii="宋体" w:hAnsi="宋体" w:cs="宋体"/>
                <w:color w:val="auto"/>
                <w:sz w:val="24"/>
                <w:highlight w:val="none"/>
              </w:rPr>
            </w:pPr>
          </w:p>
        </w:tc>
      </w:tr>
      <w:tr w14:paraId="5B91925E">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432"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072C45E9">
            <w:pPr>
              <w:jc w:val="center"/>
              <w:rPr>
                <w:rFonts w:ascii="宋体" w:hAnsi="宋体" w:cs="宋体"/>
                <w:color w:val="auto"/>
                <w:sz w:val="24"/>
                <w:highlight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084219AB">
            <w:pPr>
              <w:jc w:val="center"/>
              <w:rPr>
                <w:rFonts w:ascii="宋体" w:hAnsi="宋体" w:cs="宋体"/>
                <w:color w:val="auto"/>
                <w:sz w:val="24"/>
                <w:highlight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E617351">
            <w:pPr>
              <w:jc w:val="center"/>
              <w:rPr>
                <w:rFonts w:ascii="宋体" w:hAnsi="宋体" w:cs="宋体"/>
                <w:color w:val="auto"/>
                <w:sz w:val="24"/>
                <w:highlight w:val="none"/>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343EFC0F">
            <w:pPr>
              <w:jc w:val="center"/>
              <w:rPr>
                <w:rFonts w:ascii="宋体" w:hAnsi="宋体" w:cs="宋体"/>
                <w:color w:val="auto"/>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ECF4EA5">
            <w:pPr>
              <w:jc w:val="center"/>
              <w:rPr>
                <w:rFonts w:ascii="宋体" w:hAnsi="宋体" w:cs="宋体"/>
                <w:color w:val="auto"/>
                <w:sz w:val="24"/>
                <w:highlight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2ED12D0">
            <w:pPr>
              <w:jc w:val="center"/>
              <w:rPr>
                <w:rFonts w:ascii="宋体" w:hAnsi="宋体" w:cs="宋体"/>
                <w:color w:val="auto"/>
                <w:sz w:val="24"/>
                <w:highlight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7FE86A2A">
            <w:pPr>
              <w:jc w:val="center"/>
              <w:rPr>
                <w:rFonts w:ascii="宋体" w:hAnsi="宋体" w:cs="宋体"/>
                <w:color w:val="auto"/>
                <w:sz w:val="24"/>
                <w:highlight w:val="none"/>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0809B141">
            <w:pPr>
              <w:jc w:val="center"/>
              <w:rPr>
                <w:rFonts w:ascii="宋体" w:hAnsi="宋体" w:cs="宋体"/>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2A828FA0">
            <w:pPr>
              <w:jc w:val="center"/>
              <w:rPr>
                <w:rFonts w:ascii="宋体" w:hAnsi="宋体" w:cs="宋体"/>
                <w:color w:val="auto"/>
                <w:sz w:val="24"/>
                <w:highlight w:val="none"/>
              </w:rPr>
            </w:pPr>
          </w:p>
        </w:tc>
      </w:tr>
      <w:tr w14:paraId="4341D9FE">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432"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73861652">
            <w:pPr>
              <w:jc w:val="center"/>
              <w:rPr>
                <w:rFonts w:ascii="宋体" w:hAnsi="宋体" w:cs="宋体"/>
                <w:color w:val="auto"/>
                <w:sz w:val="24"/>
                <w:highlight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4D213769">
            <w:pPr>
              <w:jc w:val="center"/>
              <w:rPr>
                <w:rFonts w:ascii="宋体" w:hAnsi="宋体" w:cs="宋体"/>
                <w:color w:val="auto"/>
                <w:sz w:val="24"/>
                <w:highlight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29F8DFF">
            <w:pPr>
              <w:jc w:val="center"/>
              <w:rPr>
                <w:rFonts w:ascii="宋体" w:hAnsi="宋体" w:cs="宋体"/>
                <w:color w:val="auto"/>
                <w:sz w:val="24"/>
                <w:highlight w:val="none"/>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063A7E10">
            <w:pPr>
              <w:jc w:val="center"/>
              <w:rPr>
                <w:rFonts w:ascii="宋体" w:hAnsi="宋体" w:cs="宋体"/>
                <w:color w:val="auto"/>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DD8D4B3">
            <w:pPr>
              <w:jc w:val="center"/>
              <w:rPr>
                <w:rFonts w:ascii="宋体" w:hAnsi="宋体" w:cs="宋体"/>
                <w:color w:val="auto"/>
                <w:sz w:val="24"/>
                <w:highlight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A99E018">
            <w:pPr>
              <w:jc w:val="center"/>
              <w:rPr>
                <w:rFonts w:ascii="宋体" w:hAnsi="宋体" w:cs="宋体"/>
                <w:color w:val="auto"/>
                <w:sz w:val="24"/>
                <w:highlight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03FD93A5">
            <w:pPr>
              <w:jc w:val="center"/>
              <w:rPr>
                <w:rFonts w:ascii="宋体" w:hAnsi="宋体" w:cs="宋体"/>
                <w:color w:val="auto"/>
                <w:sz w:val="24"/>
                <w:highlight w:val="none"/>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335FA6C2">
            <w:pPr>
              <w:jc w:val="center"/>
              <w:rPr>
                <w:rFonts w:ascii="宋体" w:hAnsi="宋体" w:cs="宋体"/>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1C58CA5E">
            <w:pPr>
              <w:jc w:val="center"/>
              <w:rPr>
                <w:rFonts w:ascii="宋体" w:hAnsi="宋体" w:cs="宋体"/>
                <w:color w:val="auto"/>
                <w:sz w:val="24"/>
                <w:highlight w:val="none"/>
              </w:rPr>
            </w:pPr>
          </w:p>
        </w:tc>
      </w:tr>
      <w:tr w14:paraId="60318801">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432"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33ACCA8F">
            <w:pPr>
              <w:jc w:val="center"/>
              <w:rPr>
                <w:rFonts w:ascii="宋体" w:hAnsi="宋体" w:cs="宋体"/>
                <w:color w:val="auto"/>
                <w:sz w:val="24"/>
                <w:highlight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2828A735">
            <w:pPr>
              <w:jc w:val="center"/>
              <w:rPr>
                <w:rFonts w:ascii="宋体" w:hAnsi="宋体" w:cs="宋体"/>
                <w:color w:val="auto"/>
                <w:sz w:val="24"/>
                <w:highlight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8C55578">
            <w:pPr>
              <w:jc w:val="center"/>
              <w:rPr>
                <w:rFonts w:ascii="宋体" w:hAnsi="宋体" w:cs="宋体"/>
                <w:color w:val="auto"/>
                <w:sz w:val="24"/>
                <w:highlight w:val="none"/>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091D4922">
            <w:pPr>
              <w:jc w:val="center"/>
              <w:rPr>
                <w:rFonts w:ascii="宋体" w:hAnsi="宋体" w:cs="宋体"/>
                <w:color w:val="auto"/>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A600B8C">
            <w:pPr>
              <w:jc w:val="center"/>
              <w:rPr>
                <w:rFonts w:ascii="宋体" w:hAnsi="宋体" w:cs="宋体"/>
                <w:color w:val="auto"/>
                <w:sz w:val="24"/>
                <w:highlight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4F4F332">
            <w:pPr>
              <w:jc w:val="center"/>
              <w:rPr>
                <w:rFonts w:ascii="宋体" w:hAnsi="宋体" w:cs="宋体"/>
                <w:color w:val="auto"/>
                <w:sz w:val="24"/>
                <w:highlight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62F6FB53">
            <w:pPr>
              <w:jc w:val="center"/>
              <w:rPr>
                <w:rFonts w:ascii="宋体" w:hAnsi="宋体" w:cs="宋体"/>
                <w:color w:val="auto"/>
                <w:sz w:val="24"/>
                <w:highlight w:val="none"/>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1088C0B5">
            <w:pPr>
              <w:jc w:val="center"/>
              <w:rPr>
                <w:rFonts w:ascii="宋体" w:hAnsi="宋体" w:cs="宋体"/>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3108F58C">
            <w:pPr>
              <w:jc w:val="center"/>
              <w:rPr>
                <w:rFonts w:ascii="宋体" w:hAnsi="宋体" w:cs="宋体"/>
                <w:color w:val="auto"/>
                <w:sz w:val="24"/>
                <w:highlight w:val="none"/>
              </w:rPr>
            </w:pPr>
          </w:p>
        </w:tc>
      </w:tr>
      <w:tr w14:paraId="04FE7655">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432"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4D103879">
            <w:pPr>
              <w:jc w:val="center"/>
              <w:rPr>
                <w:rFonts w:ascii="宋体" w:hAnsi="宋体" w:cs="宋体"/>
                <w:color w:val="auto"/>
                <w:sz w:val="24"/>
                <w:highlight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47D44ED7">
            <w:pPr>
              <w:jc w:val="center"/>
              <w:rPr>
                <w:rFonts w:ascii="宋体" w:hAnsi="宋体" w:cs="宋体"/>
                <w:color w:val="auto"/>
                <w:sz w:val="24"/>
                <w:highlight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6A3D7AB">
            <w:pPr>
              <w:jc w:val="center"/>
              <w:rPr>
                <w:rFonts w:ascii="宋体" w:hAnsi="宋体" w:cs="宋体"/>
                <w:color w:val="auto"/>
                <w:sz w:val="24"/>
                <w:highlight w:val="none"/>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06FB7FE3">
            <w:pPr>
              <w:jc w:val="center"/>
              <w:rPr>
                <w:rFonts w:ascii="宋体" w:hAnsi="宋体" w:cs="宋体"/>
                <w:color w:val="auto"/>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8CCEFEB">
            <w:pPr>
              <w:jc w:val="center"/>
              <w:rPr>
                <w:rFonts w:ascii="宋体" w:hAnsi="宋体" w:cs="宋体"/>
                <w:color w:val="auto"/>
                <w:sz w:val="24"/>
                <w:highlight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6103296">
            <w:pPr>
              <w:jc w:val="center"/>
              <w:rPr>
                <w:rFonts w:ascii="宋体" w:hAnsi="宋体" w:cs="宋体"/>
                <w:color w:val="auto"/>
                <w:sz w:val="24"/>
                <w:highlight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0583DDF2">
            <w:pPr>
              <w:jc w:val="center"/>
              <w:rPr>
                <w:rFonts w:ascii="宋体" w:hAnsi="宋体" w:cs="宋体"/>
                <w:color w:val="auto"/>
                <w:sz w:val="24"/>
                <w:highlight w:val="none"/>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55F6741E">
            <w:pPr>
              <w:jc w:val="center"/>
              <w:rPr>
                <w:rFonts w:ascii="宋体" w:hAnsi="宋体" w:cs="宋体"/>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719456B5">
            <w:pPr>
              <w:jc w:val="center"/>
              <w:rPr>
                <w:rFonts w:ascii="宋体" w:hAnsi="宋体" w:cs="宋体"/>
                <w:color w:val="auto"/>
                <w:sz w:val="24"/>
                <w:highlight w:val="none"/>
              </w:rPr>
            </w:pPr>
          </w:p>
        </w:tc>
      </w:tr>
      <w:tr w14:paraId="2A3EB6AD">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426"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1CC490B1">
            <w:pPr>
              <w:jc w:val="center"/>
              <w:rPr>
                <w:rFonts w:ascii="宋体" w:hAnsi="宋体" w:cs="宋体"/>
                <w:color w:val="auto"/>
                <w:sz w:val="24"/>
                <w:highlight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21005385">
            <w:pPr>
              <w:jc w:val="center"/>
              <w:rPr>
                <w:rFonts w:ascii="宋体" w:hAnsi="宋体" w:cs="宋体"/>
                <w:color w:val="auto"/>
                <w:sz w:val="24"/>
                <w:highlight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AB7590C">
            <w:pPr>
              <w:jc w:val="center"/>
              <w:rPr>
                <w:rFonts w:ascii="宋体" w:hAnsi="宋体" w:cs="宋体"/>
                <w:color w:val="auto"/>
                <w:sz w:val="24"/>
                <w:highlight w:val="none"/>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17FFF25A">
            <w:pPr>
              <w:jc w:val="center"/>
              <w:rPr>
                <w:rFonts w:ascii="宋体" w:hAnsi="宋体" w:cs="宋体"/>
                <w:color w:val="auto"/>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8C65411">
            <w:pPr>
              <w:jc w:val="center"/>
              <w:rPr>
                <w:rFonts w:ascii="宋体" w:hAnsi="宋体" w:cs="宋体"/>
                <w:color w:val="auto"/>
                <w:sz w:val="24"/>
                <w:highlight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3B10CF7">
            <w:pPr>
              <w:jc w:val="center"/>
              <w:rPr>
                <w:rFonts w:ascii="宋体" w:hAnsi="宋体" w:cs="宋体"/>
                <w:color w:val="auto"/>
                <w:sz w:val="24"/>
                <w:highlight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376FDAC0">
            <w:pPr>
              <w:jc w:val="center"/>
              <w:rPr>
                <w:rFonts w:ascii="宋体" w:hAnsi="宋体" w:cs="宋体"/>
                <w:color w:val="auto"/>
                <w:sz w:val="24"/>
                <w:highlight w:val="none"/>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2FA004E3">
            <w:pPr>
              <w:jc w:val="center"/>
              <w:rPr>
                <w:rFonts w:ascii="宋体" w:hAnsi="宋体" w:cs="宋体"/>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3F84C084">
            <w:pPr>
              <w:jc w:val="center"/>
              <w:rPr>
                <w:rFonts w:ascii="宋体" w:hAnsi="宋体" w:cs="宋体"/>
                <w:color w:val="auto"/>
                <w:sz w:val="24"/>
                <w:highlight w:val="none"/>
              </w:rPr>
            </w:pPr>
          </w:p>
        </w:tc>
      </w:tr>
      <w:tr w14:paraId="6BA7A803">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426"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7AC0C1D2">
            <w:pPr>
              <w:jc w:val="center"/>
              <w:rPr>
                <w:rFonts w:ascii="宋体" w:hAnsi="宋体" w:cs="宋体"/>
                <w:color w:val="auto"/>
                <w:sz w:val="24"/>
                <w:highlight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0F0CB720">
            <w:pPr>
              <w:jc w:val="center"/>
              <w:rPr>
                <w:rFonts w:ascii="宋体" w:hAnsi="宋体" w:cs="宋体"/>
                <w:color w:val="auto"/>
                <w:sz w:val="24"/>
                <w:highlight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EAAAE2B">
            <w:pPr>
              <w:jc w:val="center"/>
              <w:rPr>
                <w:rFonts w:ascii="宋体" w:hAnsi="宋体" w:cs="宋体"/>
                <w:color w:val="auto"/>
                <w:sz w:val="24"/>
                <w:highlight w:val="none"/>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20745CC4">
            <w:pPr>
              <w:jc w:val="center"/>
              <w:rPr>
                <w:rFonts w:ascii="宋体" w:hAnsi="宋体" w:cs="宋体"/>
                <w:color w:val="auto"/>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8DACC68">
            <w:pPr>
              <w:jc w:val="center"/>
              <w:rPr>
                <w:rFonts w:ascii="宋体" w:hAnsi="宋体" w:cs="宋体"/>
                <w:color w:val="auto"/>
                <w:sz w:val="24"/>
                <w:highlight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59956FE">
            <w:pPr>
              <w:jc w:val="center"/>
              <w:rPr>
                <w:rFonts w:ascii="宋体" w:hAnsi="宋体" w:cs="宋体"/>
                <w:color w:val="auto"/>
                <w:sz w:val="24"/>
                <w:highlight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1FB5E35F">
            <w:pPr>
              <w:jc w:val="center"/>
              <w:rPr>
                <w:rFonts w:ascii="宋体" w:hAnsi="宋体" w:cs="宋体"/>
                <w:color w:val="auto"/>
                <w:sz w:val="24"/>
                <w:highlight w:val="none"/>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35BE77DE">
            <w:pPr>
              <w:jc w:val="center"/>
              <w:rPr>
                <w:rFonts w:ascii="宋体" w:hAnsi="宋体" w:cs="宋体"/>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4A2C9892">
            <w:pPr>
              <w:jc w:val="center"/>
              <w:rPr>
                <w:rFonts w:ascii="宋体" w:hAnsi="宋体" w:cs="宋体"/>
                <w:color w:val="auto"/>
                <w:sz w:val="24"/>
                <w:highlight w:val="none"/>
              </w:rPr>
            </w:pPr>
          </w:p>
        </w:tc>
      </w:tr>
      <w:tr w14:paraId="6CE59CD3">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426"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52564887">
            <w:pPr>
              <w:jc w:val="center"/>
              <w:rPr>
                <w:rFonts w:ascii="宋体" w:hAnsi="宋体" w:cs="宋体"/>
                <w:color w:val="auto"/>
                <w:sz w:val="24"/>
                <w:highlight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7F1D6572">
            <w:pPr>
              <w:jc w:val="center"/>
              <w:rPr>
                <w:rFonts w:ascii="宋体" w:hAnsi="宋体" w:cs="宋体"/>
                <w:color w:val="auto"/>
                <w:sz w:val="24"/>
                <w:highlight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B69832">
            <w:pPr>
              <w:jc w:val="center"/>
              <w:rPr>
                <w:rFonts w:ascii="宋体" w:hAnsi="宋体" w:cs="宋体"/>
                <w:color w:val="auto"/>
                <w:sz w:val="24"/>
                <w:highlight w:val="none"/>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6640F20E">
            <w:pPr>
              <w:jc w:val="center"/>
              <w:rPr>
                <w:rFonts w:ascii="宋体" w:hAnsi="宋体" w:cs="宋体"/>
                <w:color w:val="auto"/>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23983E8">
            <w:pPr>
              <w:jc w:val="center"/>
              <w:rPr>
                <w:rFonts w:ascii="宋体" w:hAnsi="宋体" w:cs="宋体"/>
                <w:color w:val="auto"/>
                <w:sz w:val="24"/>
                <w:highlight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17BED10">
            <w:pPr>
              <w:jc w:val="center"/>
              <w:rPr>
                <w:rFonts w:ascii="宋体" w:hAnsi="宋体" w:cs="宋体"/>
                <w:color w:val="auto"/>
                <w:sz w:val="24"/>
                <w:highlight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5559DF53">
            <w:pPr>
              <w:jc w:val="center"/>
              <w:rPr>
                <w:rFonts w:ascii="宋体" w:hAnsi="宋体" w:cs="宋体"/>
                <w:color w:val="auto"/>
                <w:sz w:val="24"/>
                <w:highlight w:val="none"/>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2DDF19E1">
            <w:pPr>
              <w:jc w:val="center"/>
              <w:rPr>
                <w:rFonts w:ascii="宋体" w:hAnsi="宋体" w:cs="宋体"/>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5C4B24F1">
            <w:pPr>
              <w:jc w:val="center"/>
              <w:rPr>
                <w:rFonts w:ascii="宋体" w:hAnsi="宋体" w:cs="宋体"/>
                <w:color w:val="auto"/>
                <w:sz w:val="24"/>
                <w:highlight w:val="none"/>
              </w:rPr>
            </w:pPr>
          </w:p>
        </w:tc>
      </w:tr>
      <w:tr w14:paraId="530DFB92">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426"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4B94DB84">
            <w:pPr>
              <w:jc w:val="center"/>
              <w:rPr>
                <w:rFonts w:ascii="宋体" w:hAnsi="宋体" w:cs="宋体"/>
                <w:color w:val="auto"/>
                <w:sz w:val="24"/>
                <w:highlight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6BCBE8FB">
            <w:pPr>
              <w:jc w:val="center"/>
              <w:rPr>
                <w:rFonts w:ascii="宋体" w:hAnsi="宋体" w:cs="宋体"/>
                <w:color w:val="auto"/>
                <w:sz w:val="24"/>
                <w:highlight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9259B7">
            <w:pPr>
              <w:jc w:val="center"/>
              <w:rPr>
                <w:rFonts w:ascii="宋体" w:hAnsi="宋体" w:cs="宋体"/>
                <w:color w:val="auto"/>
                <w:sz w:val="24"/>
                <w:highlight w:val="none"/>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79785B3C">
            <w:pPr>
              <w:jc w:val="center"/>
              <w:rPr>
                <w:rFonts w:ascii="宋体" w:hAnsi="宋体" w:cs="宋体"/>
                <w:color w:val="auto"/>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A4AECBA">
            <w:pPr>
              <w:jc w:val="center"/>
              <w:rPr>
                <w:rFonts w:ascii="宋体" w:hAnsi="宋体" w:cs="宋体"/>
                <w:color w:val="auto"/>
                <w:sz w:val="24"/>
                <w:highlight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149610D">
            <w:pPr>
              <w:jc w:val="center"/>
              <w:rPr>
                <w:rFonts w:ascii="宋体" w:hAnsi="宋体" w:cs="宋体"/>
                <w:color w:val="auto"/>
                <w:sz w:val="24"/>
                <w:highlight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7567CFCA">
            <w:pPr>
              <w:jc w:val="center"/>
              <w:rPr>
                <w:rFonts w:ascii="宋体" w:hAnsi="宋体" w:cs="宋体"/>
                <w:color w:val="auto"/>
                <w:sz w:val="24"/>
                <w:highlight w:val="none"/>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572CFF29">
            <w:pPr>
              <w:jc w:val="center"/>
              <w:rPr>
                <w:rFonts w:ascii="宋体" w:hAnsi="宋体" w:cs="宋体"/>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4A6933D9">
            <w:pPr>
              <w:jc w:val="center"/>
              <w:rPr>
                <w:rFonts w:ascii="宋体" w:hAnsi="宋体" w:cs="宋体"/>
                <w:color w:val="auto"/>
                <w:sz w:val="24"/>
                <w:highlight w:val="none"/>
              </w:rPr>
            </w:pPr>
          </w:p>
        </w:tc>
      </w:tr>
      <w:tr w14:paraId="1795B73F">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426"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5BBCD022">
            <w:pPr>
              <w:jc w:val="center"/>
              <w:rPr>
                <w:rFonts w:ascii="宋体" w:hAnsi="宋体" w:cs="宋体"/>
                <w:color w:val="auto"/>
                <w:sz w:val="24"/>
                <w:highlight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4A078CD6">
            <w:pPr>
              <w:jc w:val="center"/>
              <w:rPr>
                <w:rFonts w:ascii="宋体" w:hAnsi="宋体" w:cs="宋体"/>
                <w:color w:val="auto"/>
                <w:sz w:val="24"/>
                <w:highlight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92EDFD9">
            <w:pPr>
              <w:jc w:val="center"/>
              <w:rPr>
                <w:rFonts w:ascii="宋体" w:hAnsi="宋体" w:cs="宋体"/>
                <w:color w:val="auto"/>
                <w:sz w:val="24"/>
                <w:highlight w:val="none"/>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0E042D4B">
            <w:pPr>
              <w:jc w:val="center"/>
              <w:rPr>
                <w:rFonts w:ascii="宋体" w:hAnsi="宋体" w:cs="宋体"/>
                <w:color w:val="auto"/>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9192EF3">
            <w:pPr>
              <w:jc w:val="center"/>
              <w:rPr>
                <w:rFonts w:ascii="宋体" w:hAnsi="宋体" w:cs="宋体"/>
                <w:color w:val="auto"/>
                <w:sz w:val="24"/>
                <w:highlight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885695D">
            <w:pPr>
              <w:jc w:val="center"/>
              <w:rPr>
                <w:rFonts w:ascii="宋体" w:hAnsi="宋体" w:cs="宋体"/>
                <w:color w:val="auto"/>
                <w:sz w:val="24"/>
                <w:highlight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3B1ACB0D">
            <w:pPr>
              <w:jc w:val="center"/>
              <w:rPr>
                <w:rFonts w:ascii="宋体" w:hAnsi="宋体" w:cs="宋体"/>
                <w:color w:val="auto"/>
                <w:sz w:val="24"/>
                <w:highlight w:val="none"/>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73C4AF3F">
            <w:pPr>
              <w:jc w:val="center"/>
              <w:rPr>
                <w:rFonts w:ascii="宋体" w:hAnsi="宋体" w:cs="宋体"/>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4DA3BA8A">
            <w:pPr>
              <w:jc w:val="center"/>
              <w:rPr>
                <w:rFonts w:ascii="宋体" w:hAnsi="宋体" w:cs="宋体"/>
                <w:color w:val="auto"/>
                <w:sz w:val="24"/>
                <w:highlight w:val="none"/>
              </w:rPr>
            </w:pPr>
          </w:p>
        </w:tc>
      </w:tr>
      <w:tr w14:paraId="74955E67">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426"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06534DB4">
            <w:pPr>
              <w:jc w:val="center"/>
              <w:rPr>
                <w:rFonts w:ascii="宋体" w:hAnsi="宋体" w:cs="宋体"/>
                <w:color w:val="auto"/>
                <w:sz w:val="24"/>
                <w:highlight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00CFBCCC">
            <w:pPr>
              <w:jc w:val="center"/>
              <w:rPr>
                <w:rFonts w:ascii="宋体" w:hAnsi="宋体" w:cs="宋体"/>
                <w:color w:val="auto"/>
                <w:sz w:val="24"/>
                <w:highlight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986EF01">
            <w:pPr>
              <w:jc w:val="center"/>
              <w:rPr>
                <w:rFonts w:ascii="宋体" w:hAnsi="宋体" w:cs="宋体"/>
                <w:color w:val="auto"/>
                <w:sz w:val="24"/>
                <w:highlight w:val="none"/>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0E3013AD">
            <w:pPr>
              <w:jc w:val="center"/>
              <w:rPr>
                <w:rFonts w:ascii="宋体" w:hAnsi="宋体" w:cs="宋体"/>
                <w:color w:val="auto"/>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A079FF4">
            <w:pPr>
              <w:jc w:val="center"/>
              <w:rPr>
                <w:rFonts w:ascii="宋体" w:hAnsi="宋体" w:cs="宋体"/>
                <w:color w:val="auto"/>
                <w:sz w:val="24"/>
                <w:highlight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F59DEFC">
            <w:pPr>
              <w:jc w:val="center"/>
              <w:rPr>
                <w:rFonts w:ascii="宋体" w:hAnsi="宋体" w:cs="宋体"/>
                <w:color w:val="auto"/>
                <w:sz w:val="24"/>
                <w:highlight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62010335">
            <w:pPr>
              <w:jc w:val="center"/>
              <w:rPr>
                <w:rFonts w:ascii="宋体" w:hAnsi="宋体" w:cs="宋体"/>
                <w:color w:val="auto"/>
                <w:sz w:val="24"/>
                <w:highlight w:val="none"/>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59538125">
            <w:pPr>
              <w:jc w:val="center"/>
              <w:rPr>
                <w:rFonts w:ascii="宋体" w:hAnsi="宋体" w:cs="宋体"/>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38D867CE">
            <w:pPr>
              <w:jc w:val="center"/>
              <w:rPr>
                <w:rFonts w:ascii="宋体" w:hAnsi="宋体" w:cs="宋体"/>
                <w:color w:val="auto"/>
                <w:sz w:val="24"/>
                <w:highlight w:val="none"/>
              </w:rPr>
            </w:pPr>
          </w:p>
        </w:tc>
      </w:tr>
      <w:tr w14:paraId="0F7154F3">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426" w:hRule="atLeast"/>
          <w:jc w:val="center"/>
        </w:trPr>
        <w:tc>
          <w:tcPr>
            <w:tcW w:w="756" w:type="dxa"/>
            <w:tcBorders>
              <w:top w:val="single" w:color="000000" w:sz="4" w:space="0"/>
              <w:left w:val="single" w:color="000000" w:sz="4" w:space="0"/>
              <w:bottom w:val="single" w:color="000000" w:sz="4" w:space="0"/>
              <w:right w:val="single" w:color="000000" w:sz="4" w:space="0"/>
            </w:tcBorders>
            <w:noWrap w:val="0"/>
            <w:vAlign w:val="center"/>
          </w:tcPr>
          <w:p w14:paraId="14DA49D8">
            <w:pPr>
              <w:jc w:val="center"/>
              <w:rPr>
                <w:rFonts w:ascii="宋体" w:hAnsi="宋体" w:cs="宋体"/>
                <w:color w:val="auto"/>
                <w:sz w:val="24"/>
                <w:highlight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14:paraId="1AB67721">
            <w:pPr>
              <w:jc w:val="center"/>
              <w:rPr>
                <w:rFonts w:ascii="宋体" w:hAnsi="宋体" w:cs="宋体"/>
                <w:color w:val="auto"/>
                <w:sz w:val="24"/>
                <w:highlight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3403F50">
            <w:pPr>
              <w:jc w:val="center"/>
              <w:rPr>
                <w:rFonts w:ascii="宋体" w:hAnsi="宋体" w:cs="宋体"/>
                <w:color w:val="auto"/>
                <w:sz w:val="24"/>
                <w:highlight w:val="none"/>
              </w:rPr>
            </w:pP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1216CC5B">
            <w:pPr>
              <w:jc w:val="center"/>
              <w:rPr>
                <w:rFonts w:ascii="宋体" w:hAnsi="宋体" w:cs="宋体"/>
                <w:color w:val="auto"/>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971F910">
            <w:pPr>
              <w:jc w:val="center"/>
              <w:rPr>
                <w:rFonts w:ascii="宋体" w:hAnsi="宋体" w:cs="宋体"/>
                <w:color w:val="auto"/>
                <w:sz w:val="24"/>
                <w:highlight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10BB04F">
            <w:pPr>
              <w:jc w:val="center"/>
              <w:rPr>
                <w:rFonts w:ascii="宋体" w:hAnsi="宋体" w:cs="宋体"/>
                <w:color w:val="auto"/>
                <w:sz w:val="24"/>
                <w:highlight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0A8C096C">
            <w:pPr>
              <w:jc w:val="center"/>
              <w:rPr>
                <w:rFonts w:ascii="宋体" w:hAnsi="宋体" w:cs="宋体"/>
                <w:color w:val="auto"/>
                <w:sz w:val="24"/>
                <w:highlight w:val="none"/>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492F7CE5">
            <w:pPr>
              <w:jc w:val="center"/>
              <w:rPr>
                <w:rFonts w:ascii="宋体" w:hAnsi="宋体" w:cs="宋体"/>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5A3BF2E3">
            <w:pPr>
              <w:jc w:val="center"/>
              <w:rPr>
                <w:rFonts w:ascii="宋体" w:hAnsi="宋体" w:cs="宋体"/>
                <w:color w:val="auto"/>
                <w:sz w:val="24"/>
                <w:highlight w:val="none"/>
              </w:rPr>
            </w:pPr>
          </w:p>
        </w:tc>
      </w:tr>
    </w:tbl>
    <w:p w14:paraId="5540C74A">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备注：</w:t>
      </w:r>
      <w:r>
        <w:rPr>
          <w:rFonts w:hint="eastAsia" w:ascii="宋体" w:hAnsi="宋体" w:eastAsia="宋体" w:cs="宋体"/>
          <w:color w:val="auto"/>
          <w:sz w:val="24"/>
          <w:highlight w:val="none"/>
          <w:lang w:val="en-US" w:eastAsia="zh-CN"/>
        </w:rPr>
        <w:t>响应单位</w:t>
      </w:r>
      <w:r>
        <w:rPr>
          <w:rFonts w:hint="eastAsia" w:ascii="宋体" w:hAnsi="宋体" w:eastAsia="宋体" w:cs="宋体"/>
          <w:color w:val="auto"/>
          <w:sz w:val="24"/>
          <w:highlight w:val="none"/>
        </w:rPr>
        <w:t>应在</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文件中</w:t>
      </w:r>
      <w:r>
        <w:rPr>
          <w:rFonts w:hint="eastAsia" w:ascii="宋体" w:hAnsi="宋体" w:eastAsia="宋体" w:cs="宋体"/>
          <w:color w:val="auto"/>
          <w:sz w:val="24"/>
          <w:highlight w:val="none"/>
          <w:lang w:val="en-US" w:eastAsia="zh-CN"/>
        </w:rPr>
        <w:t>提供以上专业技术人员</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lang w:val="en-US" w:eastAsia="zh-CN"/>
        </w:rPr>
        <w:t>相关</w:t>
      </w:r>
      <w:r>
        <w:rPr>
          <w:rFonts w:hint="eastAsia" w:ascii="宋体" w:hAnsi="宋体" w:eastAsia="宋体" w:cs="宋体"/>
          <w:color w:val="auto"/>
          <w:sz w:val="24"/>
          <w:szCs w:val="24"/>
          <w:highlight w:val="none"/>
        </w:rPr>
        <w:t>证书及社保缴纳证明扫描件</w:t>
      </w:r>
      <w:r>
        <w:rPr>
          <w:rFonts w:hint="eastAsia" w:ascii="宋体" w:hAnsi="宋体" w:eastAsia="宋体" w:cs="宋体"/>
          <w:color w:val="auto"/>
          <w:sz w:val="24"/>
          <w:highlight w:val="none"/>
        </w:rPr>
        <w:t>。</w:t>
      </w:r>
    </w:p>
    <w:p w14:paraId="2D2FD203">
      <w:pPr>
        <w:spacing w:line="360" w:lineRule="auto"/>
        <w:ind w:firstLine="240"/>
        <w:rPr>
          <w:rFonts w:hint="eastAsia" w:ascii="宋体" w:hAnsi="宋体" w:cs="宋体"/>
          <w:color w:val="auto"/>
          <w:sz w:val="24"/>
          <w:highlight w:val="none"/>
        </w:rPr>
      </w:pPr>
    </w:p>
    <w:p w14:paraId="77F48DEB">
      <w:pPr>
        <w:spacing w:line="360" w:lineRule="auto"/>
        <w:ind w:firstLine="240"/>
        <w:rPr>
          <w:rFonts w:hint="eastAsia" w:ascii="宋体" w:hAnsi="宋体" w:cs="宋体"/>
          <w:color w:val="auto"/>
          <w:sz w:val="24"/>
          <w:highlight w:val="none"/>
        </w:rPr>
      </w:pPr>
    </w:p>
    <w:p w14:paraId="044A4335">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响应单位：（公章）</w:t>
      </w:r>
    </w:p>
    <w:p w14:paraId="35FB59E8">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法定代表人或委托代理人：（签字或盖章）</w:t>
      </w:r>
    </w:p>
    <w:p w14:paraId="63CBE9D3">
      <w:pPr>
        <w:pBdr>
          <w:top w:val="none" w:color="000000" w:sz="0" w:space="0"/>
          <w:left w:val="none" w:color="000000" w:sz="0" w:space="0"/>
          <w:bottom w:val="none" w:color="000000" w:sz="0" w:space="0"/>
          <w:right w:val="none" w:color="000000" w:sz="0" w:space="0"/>
        </w:pBdr>
        <w:spacing w:line="360" w:lineRule="auto"/>
        <w:ind w:firstLine="240"/>
        <w:jc w:val="both"/>
        <w:rPr>
          <w:color w:val="auto"/>
          <w:highlight w:val="none"/>
        </w:rPr>
      </w:pPr>
      <w:r>
        <w:rPr>
          <w:rFonts w:hint="eastAsia" w:ascii="宋体" w:hAnsi="宋体" w:cs="宋体"/>
          <w:color w:val="auto"/>
          <w:sz w:val="24"/>
          <w:highlight w:val="none"/>
        </w:rPr>
        <w:t>日期：       年     月     日</w:t>
      </w:r>
    </w:p>
    <w:p w14:paraId="59CAC112">
      <w:pPr>
        <w:pBdr>
          <w:top w:val="none" w:color="000000" w:sz="0" w:space="0"/>
          <w:left w:val="none" w:color="000000" w:sz="0" w:space="0"/>
          <w:bottom w:val="none" w:color="000000" w:sz="0" w:space="0"/>
          <w:right w:val="none" w:color="000000" w:sz="0" w:space="0"/>
        </w:pBdr>
        <w:spacing w:line="360" w:lineRule="auto"/>
        <w:ind w:firstLine="480"/>
        <w:jc w:val="both"/>
        <w:rPr>
          <w:color w:val="auto"/>
          <w:highlight w:val="none"/>
        </w:rPr>
      </w:pPr>
      <w:r>
        <w:rPr>
          <w:rFonts w:ascii="宋体" w:hAnsi="宋体" w:cs="宋体"/>
          <w:color w:val="auto"/>
          <w:sz w:val="21"/>
          <w:highlight w:val="none"/>
        </w:rPr>
        <w:t> </w:t>
      </w:r>
    </w:p>
    <w:p w14:paraId="69C20282">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62E1C828">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6BA209D6">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0FAD22B4">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5D6B138E">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5A006A80">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3AD655B6">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46C54BEE">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3F8D4F48">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39E1F11C">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1712839A">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504AAA34">
      <w:pPr>
        <w:pBdr>
          <w:top w:val="none" w:color="000000" w:sz="0" w:space="0"/>
          <w:left w:val="none" w:color="000000" w:sz="0" w:space="0"/>
          <w:bottom w:val="none" w:color="000000" w:sz="0" w:space="0"/>
          <w:right w:val="none" w:color="000000" w:sz="0" w:space="0"/>
        </w:pBdr>
        <w:jc w:val="both"/>
        <w:rPr>
          <w:rFonts w:hint="eastAsia" w:ascii="宋体" w:hAnsi="宋体" w:cs="宋体"/>
          <w:b/>
          <w:color w:val="auto"/>
          <w:sz w:val="24"/>
          <w:highlight w:val="none"/>
        </w:rPr>
      </w:pPr>
    </w:p>
    <w:p w14:paraId="352F26B4">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附件</w:t>
      </w:r>
      <w:r>
        <w:rPr>
          <w:rFonts w:hint="eastAsia" w:ascii="宋体" w:hAnsi="宋体" w:cs="宋体"/>
          <w:b/>
          <w:bCs/>
          <w:color w:val="auto"/>
          <w:sz w:val="24"/>
          <w:highlight w:val="none"/>
          <w:lang w:val="en-US" w:eastAsia="zh-CN"/>
        </w:rPr>
        <w:t>5</w:t>
      </w:r>
      <w:r>
        <w:rPr>
          <w:rFonts w:hint="eastAsia" w:ascii="宋体" w:hAnsi="宋体" w:cs="宋体"/>
          <w:b/>
          <w:bCs/>
          <w:color w:val="auto"/>
          <w:sz w:val="24"/>
          <w:highlight w:val="none"/>
        </w:rPr>
        <w:t>：技术部分（格式为参考，响应单位可参照下述格式自制表格投标，但至少应包括下述格式中的内容，没有参考格式的则可根据情况自行编制）</w:t>
      </w:r>
    </w:p>
    <w:p w14:paraId="517AB37F">
      <w:pPr>
        <w:pStyle w:val="239"/>
        <w:spacing w:line="360" w:lineRule="auto"/>
        <w:ind w:firstLine="482"/>
        <w:rPr>
          <w:rFonts w:hAnsi="宋体" w:eastAsia="宋体" w:cs="宋体"/>
          <w:b/>
          <w:bCs/>
          <w:color w:val="auto"/>
          <w:sz w:val="24"/>
          <w:highlight w:val="none"/>
        </w:rPr>
      </w:pPr>
      <w:r>
        <w:rPr>
          <w:rFonts w:hint="eastAsia" w:hAnsi="宋体" w:eastAsia="宋体" w:cs="宋体"/>
          <w:b/>
          <w:bCs/>
          <w:color w:val="auto"/>
          <w:sz w:val="24"/>
          <w:highlight w:val="none"/>
        </w:rPr>
        <w:t>1.服务条款偏离表</w:t>
      </w:r>
    </w:p>
    <w:p w14:paraId="38817EC3">
      <w:pPr>
        <w:spacing w:line="360" w:lineRule="auto"/>
        <w:jc w:val="center"/>
        <w:rPr>
          <w:rFonts w:ascii="宋体" w:hAnsi="宋体" w:cs="宋体"/>
          <w:b/>
          <w:bCs/>
          <w:color w:val="auto"/>
          <w:sz w:val="24"/>
          <w:highlight w:val="none"/>
        </w:rPr>
      </w:pPr>
    </w:p>
    <w:p w14:paraId="55EF18E9">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服务条款偏离表</w:t>
      </w:r>
    </w:p>
    <w:p w14:paraId="529C03BF">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 xml:space="preserve">单位名称（盖章）：                              </w:t>
      </w:r>
    </w:p>
    <w:tbl>
      <w:tblPr>
        <w:tblStyle w:val="36"/>
        <w:tblW w:w="91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1800"/>
        <w:gridCol w:w="1620"/>
        <w:gridCol w:w="1440"/>
        <w:gridCol w:w="1699"/>
        <w:gridCol w:w="1757"/>
      </w:tblGrid>
      <w:tr w14:paraId="2D0DD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8" w:type="dxa"/>
            <w:noWrap w:val="0"/>
            <w:vAlign w:val="center"/>
          </w:tcPr>
          <w:p w14:paraId="33414FA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800" w:type="dxa"/>
            <w:noWrap w:val="0"/>
            <w:vAlign w:val="center"/>
          </w:tcPr>
          <w:p w14:paraId="465ECA7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服务内容</w:t>
            </w:r>
          </w:p>
        </w:tc>
        <w:tc>
          <w:tcPr>
            <w:tcW w:w="1620" w:type="dxa"/>
            <w:noWrap w:val="0"/>
            <w:vAlign w:val="center"/>
          </w:tcPr>
          <w:p w14:paraId="6B3178A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采购要求</w:t>
            </w:r>
          </w:p>
        </w:tc>
        <w:tc>
          <w:tcPr>
            <w:tcW w:w="1440" w:type="dxa"/>
            <w:noWrap w:val="0"/>
            <w:vAlign w:val="center"/>
          </w:tcPr>
          <w:p w14:paraId="3B5AE79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投标要求</w:t>
            </w:r>
          </w:p>
        </w:tc>
        <w:tc>
          <w:tcPr>
            <w:tcW w:w="1699" w:type="dxa"/>
            <w:noWrap w:val="0"/>
            <w:vAlign w:val="center"/>
          </w:tcPr>
          <w:p w14:paraId="473CDC1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偏离/响应</w:t>
            </w:r>
          </w:p>
        </w:tc>
        <w:tc>
          <w:tcPr>
            <w:tcW w:w="1757" w:type="dxa"/>
            <w:noWrap w:val="0"/>
            <w:vAlign w:val="center"/>
          </w:tcPr>
          <w:p w14:paraId="6C30B71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说明</w:t>
            </w:r>
          </w:p>
        </w:tc>
      </w:tr>
      <w:tr w14:paraId="70D5D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8" w:type="dxa"/>
            <w:noWrap w:val="0"/>
            <w:vAlign w:val="top"/>
          </w:tcPr>
          <w:p w14:paraId="1B7DED0B">
            <w:pPr>
              <w:spacing w:line="360" w:lineRule="auto"/>
              <w:rPr>
                <w:rFonts w:ascii="宋体" w:hAnsi="宋体" w:cs="宋体"/>
                <w:color w:val="auto"/>
                <w:sz w:val="24"/>
                <w:highlight w:val="none"/>
              </w:rPr>
            </w:pPr>
          </w:p>
        </w:tc>
        <w:tc>
          <w:tcPr>
            <w:tcW w:w="1800" w:type="dxa"/>
            <w:noWrap w:val="0"/>
            <w:vAlign w:val="top"/>
          </w:tcPr>
          <w:p w14:paraId="24354908">
            <w:pPr>
              <w:spacing w:line="360" w:lineRule="auto"/>
              <w:rPr>
                <w:rFonts w:ascii="宋体" w:hAnsi="宋体" w:cs="宋体"/>
                <w:color w:val="auto"/>
                <w:sz w:val="24"/>
                <w:highlight w:val="none"/>
              </w:rPr>
            </w:pPr>
          </w:p>
        </w:tc>
        <w:tc>
          <w:tcPr>
            <w:tcW w:w="1620" w:type="dxa"/>
            <w:noWrap w:val="0"/>
            <w:vAlign w:val="top"/>
          </w:tcPr>
          <w:p w14:paraId="36FD3447">
            <w:pPr>
              <w:spacing w:line="360" w:lineRule="auto"/>
              <w:rPr>
                <w:rFonts w:ascii="宋体" w:hAnsi="宋体" w:cs="宋体"/>
                <w:color w:val="auto"/>
                <w:sz w:val="24"/>
                <w:highlight w:val="none"/>
              </w:rPr>
            </w:pPr>
          </w:p>
        </w:tc>
        <w:tc>
          <w:tcPr>
            <w:tcW w:w="1440" w:type="dxa"/>
            <w:noWrap w:val="0"/>
            <w:vAlign w:val="top"/>
          </w:tcPr>
          <w:p w14:paraId="0865D1A1">
            <w:pPr>
              <w:spacing w:line="360" w:lineRule="auto"/>
              <w:rPr>
                <w:rFonts w:ascii="宋体" w:hAnsi="宋体" w:cs="宋体"/>
                <w:color w:val="auto"/>
                <w:sz w:val="24"/>
                <w:highlight w:val="none"/>
              </w:rPr>
            </w:pPr>
          </w:p>
        </w:tc>
        <w:tc>
          <w:tcPr>
            <w:tcW w:w="1699" w:type="dxa"/>
            <w:noWrap w:val="0"/>
            <w:vAlign w:val="top"/>
          </w:tcPr>
          <w:p w14:paraId="4376B61A">
            <w:pPr>
              <w:spacing w:line="360" w:lineRule="auto"/>
              <w:rPr>
                <w:rFonts w:ascii="宋体" w:hAnsi="宋体" w:cs="宋体"/>
                <w:color w:val="auto"/>
                <w:sz w:val="24"/>
                <w:highlight w:val="none"/>
              </w:rPr>
            </w:pPr>
          </w:p>
        </w:tc>
        <w:tc>
          <w:tcPr>
            <w:tcW w:w="1757" w:type="dxa"/>
            <w:noWrap w:val="0"/>
            <w:vAlign w:val="top"/>
          </w:tcPr>
          <w:p w14:paraId="2DE0F1A3">
            <w:pPr>
              <w:spacing w:line="360" w:lineRule="auto"/>
              <w:rPr>
                <w:rFonts w:ascii="宋体" w:hAnsi="宋体" w:cs="宋体"/>
                <w:color w:val="auto"/>
                <w:sz w:val="24"/>
                <w:highlight w:val="none"/>
              </w:rPr>
            </w:pPr>
          </w:p>
        </w:tc>
      </w:tr>
      <w:tr w14:paraId="4EC3C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8" w:type="dxa"/>
            <w:noWrap w:val="0"/>
            <w:vAlign w:val="top"/>
          </w:tcPr>
          <w:p w14:paraId="3262F63B">
            <w:pPr>
              <w:spacing w:line="360" w:lineRule="auto"/>
              <w:rPr>
                <w:rFonts w:ascii="宋体" w:hAnsi="宋体" w:cs="宋体"/>
                <w:color w:val="auto"/>
                <w:sz w:val="24"/>
                <w:highlight w:val="none"/>
              </w:rPr>
            </w:pPr>
          </w:p>
        </w:tc>
        <w:tc>
          <w:tcPr>
            <w:tcW w:w="1800" w:type="dxa"/>
            <w:noWrap w:val="0"/>
            <w:vAlign w:val="top"/>
          </w:tcPr>
          <w:p w14:paraId="744C7BD2">
            <w:pPr>
              <w:spacing w:line="360" w:lineRule="auto"/>
              <w:rPr>
                <w:rFonts w:ascii="宋体" w:hAnsi="宋体" w:cs="宋体"/>
                <w:color w:val="auto"/>
                <w:sz w:val="24"/>
                <w:highlight w:val="none"/>
              </w:rPr>
            </w:pPr>
          </w:p>
        </w:tc>
        <w:tc>
          <w:tcPr>
            <w:tcW w:w="1620" w:type="dxa"/>
            <w:noWrap w:val="0"/>
            <w:vAlign w:val="top"/>
          </w:tcPr>
          <w:p w14:paraId="0C2EA695">
            <w:pPr>
              <w:spacing w:line="360" w:lineRule="auto"/>
              <w:rPr>
                <w:rFonts w:ascii="宋体" w:hAnsi="宋体" w:cs="宋体"/>
                <w:color w:val="auto"/>
                <w:sz w:val="24"/>
                <w:highlight w:val="none"/>
              </w:rPr>
            </w:pPr>
          </w:p>
        </w:tc>
        <w:tc>
          <w:tcPr>
            <w:tcW w:w="1440" w:type="dxa"/>
            <w:noWrap w:val="0"/>
            <w:vAlign w:val="top"/>
          </w:tcPr>
          <w:p w14:paraId="52D15AAF">
            <w:pPr>
              <w:spacing w:line="360" w:lineRule="auto"/>
              <w:rPr>
                <w:rFonts w:ascii="宋体" w:hAnsi="宋体" w:cs="宋体"/>
                <w:color w:val="auto"/>
                <w:sz w:val="24"/>
                <w:highlight w:val="none"/>
              </w:rPr>
            </w:pPr>
          </w:p>
        </w:tc>
        <w:tc>
          <w:tcPr>
            <w:tcW w:w="1699" w:type="dxa"/>
            <w:noWrap w:val="0"/>
            <w:vAlign w:val="top"/>
          </w:tcPr>
          <w:p w14:paraId="4D3760BD">
            <w:pPr>
              <w:spacing w:line="360" w:lineRule="auto"/>
              <w:rPr>
                <w:rFonts w:ascii="宋体" w:hAnsi="宋体" w:cs="宋体"/>
                <w:color w:val="auto"/>
                <w:sz w:val="24"/>
                <w:highlight w:val="none"/>
              </w:rPr>
            </w:pPr>
          </w:p>
        </w:tc>
        <w:tc>
          <w:tcPr>
            <w:tcW w:w="1757" w:type="dxa"/>
            <w:noWrap w:val="0"/>
            <w:vAlign w:val="top"/>
          </w:tcPr>
          <w:p w14:paraId="59748F16">
            <w:pPr>
              <w:spacing w:line="360" w:lineRule="auto"/>
              <w:rPr>
                <w:rFonts w:ascii="宋体" w:hAnsi="宋体" w:cs="宋体"/>
                <w:color w:val="auto"/>
                <w:sz w:val="24"/>
                <w:highlight w:val="none"/>
              </w:rPr>
            </w:pPr>
          </w:p>
        </w:tc>
      </w:tr>
      <w:tr w14:paraId="3986A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8" w:type="dxa"/>
            <w:noWrap w:val="0"/>
            <w:vAlign w:val="top"/>
          </w:tcPr>
          <w:p w14:paraId="66F990EB">
            <w:pPr>
              <w:spacing w:line="360" w:lineRule="auto"/>
              <w:rPr>
                <w:rFonts w:ascii="宋体" w:hAnsi="宋体" w:cs="宋体"/>
                <w:color w:val="auto"/>
                <w:sz w:val="24"/>
                <w:highlight w:val="none"/>
              </w:rPr>
            </w:pPr>
          </w:p>
        </w:tc>
        <w:tc>
          <w:tcPr>
            <w:tcW w:w="1800" w:type="dxa"/>
            <w:noWrap w:val="0"/>
            <w:vAlign w:val="top"/>
          </w:tcPr>
          <w:p w14:paraId="1C37129A">
            <w:pPr>
              <w:spacing w:line="360" w:lineRule="auto"/>
              <w:rPr>
                <w:rFonts w:ascii="宋体" w:hAnsi="宋体" w:cs="宋体"/>
                <w:color w:val="auto"/>
                <w:sz w:val="24"/>
                <w:highlight w:val="none"/>
              </w:rPr>
            </w:pPr>
          </w:p>
        </w:tc>
        <w:tc>
          <w:tcPr>
            <w:tcW w:w="1620" w:type="dxa"/>
            <w:noWrap w:val="0"/>
            <w:vAlign w:val="top"/>
          </w:tcPr>
          <w:p w14:paraId="366ED012">
            <w:pPr>
              <w:spacing w:line="360" w:lineRule="auto"/>
              <w:rPr>
                <w:rFonts w:ascii="宋体" w:hAnsi="宋体" w:cs="宋体"/>
                <w:color w:val="auto"/>
                <w:sz w:val="24"/>
                <w:highlight w:val="none"/>
              </w:rPr>
            </w:pPr>
          </w:p>
        </w:tc>
        <w:tc>
          <w:tcPr>
            <w:tcW w:w="1440" w:type="dxa"/>
            <w:noWrap w:val="0"/>
            <w:vAlign w:val="top"/>
          </w:tcPr>
          <w:p w14:paraId="0D4D7149">
            <w:pPr>
              <w:spacing w:line="360" w:lineRule="auto"/>
              <w:rPr>
                <w:rFonts w:ascii="宋体" w:hAnsi="宋体" w:cs="宋体"/>
                <w:color w:val="auto"/>
                <w:sz w:val="24"/>
                <w:highlight w:val="none"/>
              </w:rPr>
            </w:pPr>
          </w:p>
        </w:tc>
        <w:tc>
          <w:tcPr>
            <w:tcW w:w="1699" w:type="dxa"/>
            <w:noWrap w:val="0"/>
            <w:vAlign w:val="top"/>
          </w:tcPr>
          <w:p w14:paraId="6725376C">
            <w:pPr>
              <w:spacing w:line="360" w:lineRule="auto"/>
              <w:rPr>
                <w:rFonts w:ascii="宋体" w:hAnsi="宋体" w:cs="宋体"/>
                <w:color w:val="auto"/>
                <w:sz w:val="24"/>
                <w:highlight w:val="none"/>
              </w:rPr>
            </w:pPr>
          </w:p>
        </w:tc>
        <w:tc>
          <w:tcPr>
            <w:tcW w:w="1757" w:type="dxa"/>
            <w:noWrap w:val="0"/>
            <w:vAlign w:val="top"/>
          </w:tcPr>
          <w:p w14:paraId="21341B6D">
            <w:pPr>
              <w:spacing w:line="360" w:lineRule="auto"/>
              <w:rPr>
                <w:rFonts w:ascii="宋体" w:hAnsi="宋体" w:cs="宋体"/>
                <w:color w:val="auto"/>
                <w:sz w:val="24"/>
                <w:highlight w:val="none"/>
              </w:rPr>
            </w:pPr>
          </w:p>
        </w:tc>
      </w:tr>
      <w:tr w14:paraId="471FA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8" w:type="dxa"/>
            <w:noWrap w:val="0"/>
            <w:vAlign w:val="top"/>
          </w:tcPr>
          <w:p w14:paraId="186FEAFB">
            <w:pPr>
              <w:spacing w:line="360" w:lineRule="auto"/>
              <w:rPr>
                <w:rFonts w:ascii="宋体" w:hAnsi="宋体" w:cs="宋体"/>
                <w:color w:val="auto"/>
                <w:sz w:val="24"/>
                <w:highlight w:val="none"/>
              </w:rPr>
            </w:pPr>
          </w:p>
        </w:tc>
        <w:tc>
          <w:tcPr>
            <w:tcW w:w="1800" w:type="dxa"/>
            <w:noWrap w:val="0"/>
            <w:vAlign w:val="top"/>
          </w:tcPr>
          <w:p w14:paraId="6625DADA">
            <w:pPr>
              <w:spacing w:line="360" w:lineRule="auto"/>
              <w:rPr>
                <w:rFonts w:ascii="宋体" w:hAnsi="宋体" w:cs="宋体"/>
                <w:color w:val="auto"/>
                <w:sz w:val="24"/>
                <w:highlight w:val="none"/>
              </w:rPr>
            </w:pPr>
          </w:p>
        </w:tc>
        <w:tc>
          <w:tcPr>
            <w:tcW w:w="1620" w:type="dxa"/>
            <w:noWrap w:val="0"/>
            <w:vAlign w:val="top"/>
          </w:tcPr>
          <w:p w14:paraId="77CC69D5">
            <w:pPr>
              <w:spacing w:line="360" w:lineRule="auto"/>
              <w:rPr>
                <w:rFonts w:ascii="宋体" w:hAnsi="宋体" w:cs="宋体"/>
                <w:color w:val="auto"/>
                <w:sz w:val="24"/>
                <w:highlight w:val="none"/>
              </w:rPr>
            </w:pPr>
          </w:p>
        </w:tc>
        <w:tc>
          <w:tcPr>
            <w:tcW w:w="1440" w:type="dxa"/>
            <w:noWrap w:val="0"/>
            <w:vAlign w:val="top"/>
          </w:tcPr>
          <w:p w14:paraId="10F4AC49">
            <w:pPr>
              <w:spacing w:line="360" w:lineRule="auto"/>
              <w:rPr>
                <w:rFonts w:ascii="宋体" w:hAnsi="宋体" w:cs="宋体"/>
                <w:color w:val="auto"/>
                <w:sz w:val="24"/>
                <w:highlight w:val="none"/>
              </w:rPr>
            </w:pPr>
          </w:p>
        </w:tc>
        <w:tc>
          <w:tcPr>
            <w:tcW w:w="1699" w:type="dxa"/>
            <w:noWrap w:val="0"/>
            <w:vAlign w:val="top"/>
          </w:tcPr>
          <w:p w14:paraId="3DF37CFD">
            <w:pPr>
              <w:spacing w:line="360" w:lineRule="auto"/>
              <w:rPr>
                <w:rFonts w:ascii="宋体" w:hAnsi="宋体" w:cs="宋体"/>
                <w:color w:val="auto"/>
                <w:sz w:val="24"/>
                <w:highlight w:val="none"/>
              </w:rPr>
            </w:pPr>
          </w:p>
        </w:tc>
        <w:tc>
          <w:tcPr>
            <w:tcW w:w="1757" w:type="dxa"/>
            <w:noWrap w:val="0"/>
            <w:vAlign w:val="top"/>
          </w:tcPr>
          <w:p w14:paraId="5D1A7D9E">
            <w:pPr>
              <w:spacing w:line="360" w:lineRule="auto"/>
              <w:rPr>
                <w:rFonts w:ascii="宋体" w:hAnsi="宋体" w:cs="宋体"/>
                <w:color w:val="auto"/>
                <w:sz w:val="24"/>
                <w:highlight w:val="none"/>
              </w:rPr>
            </w:pPr>
          </w:p>
        </w:tc>
      </w:tr>
      <w:tr w14:paraId="44372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8" w:type="dxa"/>
            <w:noWrap w:val="0"/>
            <w:vAlign w:val="top"/>
          </w:tcPr>
          <w:p w14:paraId="781151BD">
            <w:pPr>
              <w:spacing w:line="360" w:lineRule="auto"/>
              <w:rPr>
                <w:rFonts w:ascii="宋体" w:hAnsi="宋体" w:cs="宋体"/>
                <w:color w:val="auto"/>
                <w:sz w:val="24"/>
                <w:highlight w:val="none"/>
              </w:rPr>
            </w:pPr>
          </w:p>
        </w:tc>
        <w:tc>
          <w:tcPr>
            <w:tcW w:w="1800" w:type="dxa"/>
            <w:noWrap w:val="0"/>
            <w:vAlign w:val="top"/>
          </w:tcPr>
          <w:p w14:paraId="670B5760">
            <w:pPr>
              <w:spacing w:line="360" w:lineRule="auto"/>
              <w:rPr>
                <w:rFonts w:ascii="宋体" w:hAnsi="宋体" w:cs="宋体"/>
                <w:color w:val="auto"/>
                <w:sz w:val="24"/>
                <w:highlight w:val="none"/>
              </w:rPr>
            </w:pPr>
          </w:p>
        </w:tc>
        <w:tc>
          <w:tcPr>
            <w:tcW w:w="1620" w:type="dxa"/>
            <w:noWrap w:val="0"/>
            <w:vAlign w:val="top"/>
          </w:tcPr>
          <w:p w14:paraId="3117549E">
            <w:pPr>
              <w:spacing w:line="360" w:lineRule="auto"/>
              <w:rPr>
                <w:rFonts w:ascii="宋体" w:hAnsi="宋体" w:cs="宋体"/>
                <w:color w:val="auto"/>
                <w:sz w:val="24"/>
                <w:highlight w:val="none"/>
              </w:rPr>
            </w:pPr>
          </w:p>
        </w:tc>
        <w:tc>
          <w:tcPr>
            <w:tcW w:w="1440" w:type="dxa"/>
            <w:noWrap w:val="0"/>
            <w:vAlign w:val="top"/>
          </w:tcPr>
          <w:p w14:paraId="1BCA5746">
            <w:pPr>
              <w:spacing w:line="360" w:lineRule="auto"/>
              <w:rPr>
                <w:rFonts w:ascii="宋体" w:hAnsi="宋体" w:cs="宋体"/>
                <w:color w:val="auto"/>
                <w:sz w:val="24"/>
                <w:highlight w:val="none"/>
              </w:rPr>
            </w:pPr>
          </w:p>
        </w:tc>
        <w:tc>
          <w:tcPr>
            <w:tcW w:w="1699" w:type="dxa"/>
            <w:noWrap w:val="0"/>
            <w:vAlign w:val="top"/>
          </w:tcPr>
          <w:p w14:paraId="00A65DDF">
            <w:pPr>
              <w:spacing w:line="360" w:lineRule="auto"/>
              <w:rPr>
                <w:rFonts w:ascii="宋体" w:hAnsi="宋体" w:cs="宋体"/>
                <w:color w:val="auto"/>
                <w:sz w:val="24"/>
                <w:highlight w:val="none"/>
              </w:rPr>
            </w:pPr>
          </w:p>
        </w:tc>
        <w:tc>
          <w:tcPr>
            <w:tcW w:w="1757" w:type="dxa"/>
            <w:noWrap w:val="0"/>
            <w:vAlign w:val="top"/>
          </w:tcPr>
          <w:p w14:paraId="0D436902">
            <w:pPr>
              <w:spacing w:line="360" w:lineRule="auto"/>
              <w:rPr>
                <w:rFonts w:ascii="宋体" w:hAnsi="宋体" w:cs="宋体"/>
                <w:color w:val="auto"/>
                <w:sz w:val="24"/>
                <w:highlight w:val="none"/>
              </w:rPr>
            </w:pPr>
          </w:p>
        </w:tc>
      </w:tr>
    </w:tbl>
    <w:p w14:paraId="21173C6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注：1、响应单位应对照征集文件技术要求等要求，所投标的物（服务）与征集文件的规定有偏离的，应在此表中申明与技术要求条文的偏差和例外。</w:t>
      </w:r>
    </w:p>
    <w:p w14:paraId="77BB0FF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未在上表中说明的，如在响应文件其他内容中已有文字说明的，则以已有文字说明为准，否则，将被认为完全响应征集文件的规定。但该表不作为响应单位对所投标的物（服务）关于技术要求等详细描述和说明的替代。</w:t>
      </w:r>
    </w:p>
    <w:p w14:paraId="196F37B4">
      <w:pPr>
        <w:spacing w:line="360" w:lineRule="auto"/>
        <w:rPr>
          <w:rFonts w:ascii="宋体" w:hAnsi="宋体" w:cs="宋体"/>
          <w:color w:val="auto"/>
          <w:sz w:val="24"/>
          <w:highlight w:val="none"/>
        </w:rPr>
      </w:pPr>
    </w:p>
    <w:p w14:paraId="064A8696">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响应单位：（公章）</w:t>
      </w:r>
    </w:p>
    <w:p w14:paraId="36E96F6E">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法定代表人或委托代理人：（签字或盖章）</w:t>
      </w:r>
    </w:p>
    <w:p w14:paraId="183C0FDA">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日期：       年     月     日</w:t>
      </w:r>
    </w:p>
    <w:p w14:paraId="7244591B">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2.商务条款偏离表</w:t>
      </w:r>
    </w:p>
    <w:p w14:paraId="3603F897">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商务条款偏离表</w:t>
      </w:r>
    </w:p>
    <w:p w14:paraId="66B66FE6">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 xml:space="preserve">单位名称（盖章）：                              </w:t>
      </w:r>
    </w:p>
    <w:tbl>
      <w:tblPr>
        <w:tblStyle w:val="36"/>
        <w:tblW w:w="91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8"/>
        <w:gridCol w:w="1920"/>
        <w:gridCol w:w="2400"/>
        <w:gridCol w:w="2400"/>
        <w:gridCol w:w="1716"/>
      </w:tblGrid>
      <w:tr w14:paraId="480E8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8" w:type="dxa"/>
            <w:noWrap w:val="0"/>
            <w:vAlign w:val="center"/>
          </w:tcPr>
          <w:p w14:paraId="11B1300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920" w:type="dxa"/>
            <w:noWrap w:val="0"/>
            <w:vAlign w:val="center"/>
          </w:tcPr>
          <w:p w14:paraId="78BDE53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名称</w:t>
            </w:r>
          </w:p>
        </w:tc>
        <w:tc>
          <w:tcPr>
            <w:tcW w:w="2400" w:type="dxa"/>
            <w:noWrap w:val="0"/>
            <w:vAlign w:val="center"/>
          </w:tcPr>
          <w:p w14:paraId="7ADA861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征集文件商务要求</w:t>
            </w:r>
          </w:p>
        </w:tc>
        <w:tc>
          <w:tcPr>
            <w:tcW w:w="2400" w:type="dxa"/>
            <w:noWrap w:val="0"/>
            <w:vAlign w:val="center"/>
          </w:tcPr>
          <w:p w14:paraId="5AA9E20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响应文件响应情况</w:t>
            </w:r>
          </w:p>
        </w:tc>
        <w:tc>
          <w:tcPr>
            <w:tcW w:w="1716" w:type="dxa"/>
            <w:noWrap w:val="0"/>
            <w:vAlign w:val="top"/>
          </w:tcPr>
          <w:p w14:paraId="200DC75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说明</w:t>
            </w:r>
          </w:p>
        </w:tc>
      </w:tr>
      <w:tr w14:paraId="69884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8" w:type="dxa"/>
            <w:noWrap w:val="0"/>
            <w:vAlign w:val="center"/>
          </w:tcPr>
          <w:p w14:paraId="3FBCD55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1920" w:type="dxa"/>
            <w:noWrap w:val="0"/>
            <w:vAlign w:val="center"/>
          </w:tcPr>
          <w:p w14:paraId="3DFF933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服务期限</w:t>
            </w:r>
          </w:p>
        </w:tc>
        <w:tc>
          <w:tcPr>
            <w:tcW w:w="2400" w:type="dxa"/>
            <w:noWrap w:val="0"/>
            <w:vAlign w:val="center"/>
          </w:tcPr>
          <w:p w14:paraId="22963C47">
            <w:pPr>
              <w:spacing w:line="360" w:lineRule="auto"/>
              <w:rPr>
                <w:rFonts w:ascii="宋体" w:hAnsi="宋体" w:cs="宋体"/>
                <w:color w:val="auto"/>
                <w:sz w:val="24"/>
                <w:highlight w:val="none"/>
              </w:rPr>
            </w:pPr>
          </w:p>
        </w:tc>
        <w:tc>
          <w:tcPr>
            <w:tcW w:w="2400" w:type="dxa"/>
            <w:noWrap w:val="0"/>
            <w:vAlign w:val="center"/>
          </w:tcPr>
          <w:p w14:paraId="4958940A">
            <w:pPr>
              <w:spacing w:line="360" w:lineRule="auto"/>
              <w:rPr>
                <w:rFonts w:ascii="宋体" w:hAnsi="宋体" w:cs="宋体"/>
                <w:color w:val="auto"/>
                <w:sz w:val="24"/>
                <w:highlight w:val="none"/>
              </w:rPr>
            </w:pPr>
          </w:p>
        </w:tc>
        <w:tc>
          <w:tcPr>
            <w:tcW w:w="1716" w:type="dxa"/>
            <w:noWrap w:val="0"/>
            <w:vAlign w:val="top"/>
          </w:tcPr>
          <w:p w14:paraId="5FB71BA2">
            <w:pPr>
              <w:spacing w:line="360" w:lineRule="auto"/>
              <w:rPr>
                <w:rFonts w:ascii="宋体" w:hAnsi="宋体" w:cs="宋体"/>
                <w:color w:val="auto"/>
                <w:sz w:val="24"/>
                <w:highlight w:val="none"/>
              </w:rPr>
            </w:pPr>
          </w:p>
        </w:tc>
      </w:tr>
      <w:tr w14:paraId="0B775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8" w:type="dxa"/>
            <w:noWrap w:val="0"/>
            <w:vAlign w:val="center"/>
          </w:tcPr>
          <w:p w14:paraId="30C7939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1920" w:type="dxa"/>
            <w:noWrap w:val="0"/>
            <w:vAlign w:val="center"/>
          </w:tcPr>
          <w:p w14:paraId="2C6D27C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付款方式</w:t>
            </w:r>
          </w:p>
        </w:tc>
        <w:tc>
          <w:tcPr>
            <w:tcW w:w="2400" w:type="dxa"/>
            <w:noWrap w:val="0"/>
            <w:vAlign w:val="center"/>
          </w:tcPr>
          <w:p w14:paraId="6A4A251F">
            <w:pPr>
              <w:spacing w:line="360" w:lineRule="auto"/>
              <w:rPr>
                <w:rFonts w:ascii="宋体" w:hAnsi="宋体" w:cs="宋体"/>
                <w:color w:val="auto"/>
                <w:sz w:val="24"/>
                <w:highlight w:val="none"/>
              </w:rPr>
            </w:pPr>
          </w:p>
        </w:tc>
        <w:tc>
          <w:tcPr>
            <w:tcW w:w="2400" w:type="dxa"/>
            <w:noWrap w:val="0"/>
            <w:vAlign w:val="center"/>
          </w:tcPr>
          <w:p w14:paraId="638B78C4">
            <w:pPr>
              <w:spacing w:line="360" w:lineRule="auto"/>
              <w:rPr>
                <w:rFonts w:ascii="宋体" w:hAnsi="宋体" w:cs="宋体"/>
                <w:color w:val="auto"/>
                <w:sz w:val="24"/>
                <w:highlight w:val="none"/>
              </w:rPr>
            </w:pPr>
          </w:p>
        </w:tc>
        <w:tc>
          <w:tcPr>
            <w:tcW w:w="1716" w:type="dxa"/>
            <w:noWrap w:val="0"/>
            <w:vAlign w:val="top"/>
          </w:tcPr>
          <w:p w14:paraId="4C6AE5BD">
            <w:pPr>
              <w:spacing w:line="360" w:lineRule="auto"/>
              <w:rPr>
                <w:rFonts w:ascii="宋体" w:hAnsi="宋体" w:cs="宋体"/>
                <w:color w:val="auto"/>
                <w:sz w:val="24"/>
                <w:highlight w:val="none"/>
              </w:rPr>
            </w:pPr>
          </w:p>
        </w:tc>
      </w:tr>
      <w:tr w14:paraId="4BB21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8" w:type="dxa"/>
            <w:noWrap w:val="0"/>
            <w:vAlign w:val="center"/>
          </w:tcPr>
          <w:p w14:paraId="5030192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1920" w:type="dxa"/>
            <w:noWrap w:val="0"/>
            <w:vAlign w:val="center"/>
          </w:tcPr>
          <w:p w14:paraId="0A75B15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合同主要条款</w:t>
            </w:r>
          </w:p>
        </w:tc>
        <w:tc>
          <w:tcPr>
            <w:tcW w:w="2400" w:type="dxa"/>
            <w:noWrap w:val="0"/>
            <w:vAlign w:val="center"/>
          </w:tcPr>
          <w:p w14:paraId="0634E606">
            <w:pPr>
              <w:spacing w:line="360" w:lineRule="auto"/>
              <w:rPr>
                <w:rFonts w:ascii="宋体" w:hAnsi="宋体" w:cs="宋体"/>
                <w:color w:val="auto"/>
                <w:sz w:val="24"/>
                <w:highlight w:val="none"/>
              </w:rPr>
            </w:pPr>
          </w:p>
        </w:tc>
        <w:tc>
          <w:tcPr>
            <w:tcW w:w="2400" w:type="dxa"/>
            <w:noWrap w:val="0"/>
            <w:vAlign w:val="center"/>
          </w:tcPr>
          <w:p w14:paraId="6CBAE23D">
            <w:pPr>
              <w:spacing w:line="360" w:lineRule="auto"/>
              <w:rPr>
                <w:rFonts w:ascii="宋体" w:hAnsi="宋体" w:cs="宋体"/>
                <w:color w:val="auto"/>
                <w:sz w:val="24"/>
                <w:highlight w:val="none"/>
              </w:rPr>
            </w:pPr>
          </w:p>
        </w:tc>
        <w:tc>
          <w:tcPr>
            <w:tcW w:w="1716" w:type="dxa"/>
            <w:noWrap w:val="0"/>
            <w:vAlign w:val="top"/>
          </w:tcPr>
          <w:p w14:paraId="5257817B">
            <w:pPr>
              <w:spacing w:line="360" w:lineRule="auto"/>
              <w:rPr>
                <w:rFonts w:ascii="宋体" w:hAnsi="宋体" w:cs="宋体"/>
                <w:color w:val="auto"/>
                <w:sz w:val="24"/>
                <w:highlight w:val="none"/>
              </w:rPr>
            </w:pPr>
          </w:p>
        </w:tc>
      </w:tr>
      <w:tr w14:paraId="57C62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8" w:type="dxa"/>
            <w:noWrap w:val="0"/>
            <w:vAlign w:val="center"/>
          </w:tcPr>
          <w:p w14:paraId="711C7C3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1920" w:type="dxa"/>
            <w:noWrap w:val="0"/>
            <w:vAlign w:val="center"/>
          </w:tcPr>
          <w:p w14:paraId="4767653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2400" w:type="dxa"/>
            <w:noWrap w:val="0"/>
            <w:vAlign w:val="center"/>
          </w:tcPr>
          <w:p w14:paraId="08250F18">
            <w:pPr>
              <w:spacing w:line="360" w:lineRule="auto"/>
              <w:rPr>
                <w:rFonts w:ascii="宋体" w:hAnsi="宋体" w:cs="宋体"/>
                <w:color w:val="auto"/>
                <w:sz w:val="24"/>
                <w:highlight w:val="none"/>
              </w:rPr>
            </w:pPr>
          </w:p>
        </w:tc>
        <w:tc>
          <w:tcPr>
            <w:tcW w:w="2400" w:type="dxa"/>
            <w:noWrap w:val="0"/>
            <w:vAlign w:val="center"/>
          </w:tcPr>
          <w:p w14:paraId="26E83D8C">
            <w:pPr>
              <w:spacing w:line="360" w:lineRule="auto"/>
              <w:rPr>
                <w:rFonts w:ascii="宋体" w:hAnsi="宋体" w:cs="宋体"/>
                <w:color w:val="auto"/>
                <w:sz w:val="24"/>
                <w:highlight w:val="none"/>
              </w:rPr>
            </w:pPr>
          </w:p>
        </w:tc>
        <w:tc>
          <w:tcPr>
            <w:tcW w:w="1716" w:type="dxa"/>
            <w:noWrap w:val="0"/>
            <w:vAlign w:val="top"/>
          </w:tcPr>
          <w:p w14:paraId="49149013">
            <w:pPr>
              <w:spacing w:line="360" w:lineRule="auto"/>
              <w:rPr>
                <w:rFonts w:ascii="宋体" w:hAnsi="宋体" w:cs="宋体"/>
                <w:color w:val="auto"/>
                <w:sz w:val="24"/>
                <w:highlight w:val="none"/>
              </w:rPr>
            </w:pPr>
          </w:p>
        </w:tc>
      </w:tr>
    </w:tbl>
    <w:p w14:paraId="0D9F8A40">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注：响应单位的响应文件（</w:t>
      </w:r>
      <w:r>
        <w:rPr>
          <w:rFonts w:hint="eastAsia" w:ascii="宋体" w:hAnsi="宋体" w:cs="宋体"/>
          <w:color w:val="auto"/>
          <w:sz w:val="24"/>
          <w:highlight w:val="none"/>
          <w:lang w:val="en-US" w:eastAsia="zh-CN"/>
        </w:rPr>
        <w:t>商务条款</w:t>
      </w:r>
      <w:r>
        <w:rPr>
          <w:rFonts w:hint="eastAsia" w:ascii="宋体" w:hAnsi="宋体" w:cs="宋体"/>
          <w:color w:val="auto"/>
          <w:sz w:val="24"/>
          <w:highlight w:val="none"/>
        </w:rPr>
        <w:t>部分）与征集文件规定的有偏离的，应在此表中说明。未在上表中说明的，如在响应文件其他内容中已有文字说明的，则以已有文字说明为准，否则，将被认为完全响应征集文件的规定。但该表不作为响应单位对所投标服务关于商务条款等详细描述和说明的替代。</w:t>
      </w:r>
    </w:p>
    <w:p w14:paraId="7D3E4B4F">
      <w:pPr>
        <w:spacing w:line="360" w:lineRule="auto"/>
        <w:rPr>
          <w:rFonts w:ascii="宋体" w:hAnsi="宋体" w:cs="宋体"/>
          <w:color w:val="auto"/>
          <w:sz w:val="24"/>
          <w:highlight w:val="none"/>
        </w:rPr>
      </w:pPr>
    </w:p>
    <w:p w14:paraId="719AB679">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响应单位：（公章 ）</w:t>
      </w:r>
    </w:p>
    <w:p w14:paraId="24C5D193">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法定代表人或委托代理人：（签字或盖章）</w:t>
      </w:r>
    </w:p>
    <w:p w14:paraId="02F22086">
      <w:pPr>
        <w:spacing w:line="360" w:lineRule="auto"/>
        <w:ind w:firstLine="240"/>
        <w:rPr>
          <w:rFonts w:ascii="宋体" w:hAnsi="宋体" w:cs="宋体"/>
          <w:b/>
          <w:bCs/>
          <w:color w:val="auto"/>
          <w:sz w:val="24"/>
          <w:highlight w:val="none"/>
        </w:rPr>
      </w:pPr>
      <w:r>
        <w:rPr>
          <w:rFonts w:hint="eastAsia" w:ascii="宋体" w:hAnsi="宋体" w:cs="宋体"/>
          <w:color w:val="auto"/>
          <w:sz w:val="24"/>
          <w:highlight w:val="none"/>
        </w:rPr>
        <w:t>日期：       年     月     日</w:t>
      </w:r>
    </w:p>
    <w:p w14:paraId="2B4D133A">
      <w:pPr>
        <w:rPr>
          <w:rFonts w:hint="eastAsia" w:ascii="宋体" w:hAnsi="宋体" w:cs="宋体"/>
          <w:b/>
          <w:bCs/>
          <w:color w:val="auto"/>
          <w:sz w:val="24"/>
          <w:highlight w:val="none"/>
          <w:lang w:val="zh-CN"/>
        </w:rPr>
      </w:pPr>
      <w:r>
        <w:rPr>
          <w:rFonts w:hint="eastAsia" w:ascii="宋体" w:hAnsi="宋体" w:cs="宋体"/>
          <w:b/>
          <w:bCs/>
          <w:color w:val="auto"/>
          <w:sz w:val="24"/>
          <w:highlight w:val="none"/>
          <w:lang w:val="zh-CN"/>
        </w:rPr>
        <w:br w:type="page"/>
      </w:r>
    </w:p>
    <w:p w14:paraId="0AE1F60E">
      <w:pPr>
        <w:spacing w:line="360" w:lineRule="auto"/>
        <w:rPr>
          <w:rFonts w:hint="eastAsia" w:ascii="宋体" w:hAnsi="宋体" w:cs="宋体"/>
          <w:b/>
          <w:bCs/>
          <w:color w:val="auto"/>
          <w:sz w:val="24"/>
          <w:highlight w:val="none"/>
          <w:lang w:val="zh-CN"/>
        </w:rPr>
      </w:pPr>
      <w:r>
        <w:rPr>
          <w:rFonts w:hint="eastAsia" w:ascii="宋体" w:hAnsi="宋体" w:cs="宋体"/>
          <w:b/>
          <w:bCs/>
          <w:color w:val="auto"/>
          <w:sz w:val="24"/>
          <w:highlight w:val="none"/>
          <w:lang w:val="zh-CN"/>
        </w:rPr>
        <w:t>附件</w:t>
      </w:r>
      <w:r>
        <w:rPr>
          <w:rFonts w:hint="eastAsia" w:ascii="宋体" w:hAnsi="宋体" w:cs="宋体"/>
          <w:b/>
          <w:bCs/>
          <w:color w:val="auto"/>
          <w:sz w:val="24"/>
          <w:highlight w:val="none"/>
          <w:lang w:val="en-US" w:eastAsia="zh-CN"/>
        </w:rPr>
        <w:t>6</w:t>
      </w:r>
      <w:r>
        <w:rPr>
          <w:rFonts w:ascii="宋体" w:hAnsi="宋体" w:cs="宋体"/>
          <w:b/>
          <w:bCs/>
          <w:color w:val="auto"/>
          <w:sz w:val="24"/>
          <w:highlight w:val="none"/>
        </w:rPr>
        <w:t>.</w:t>
      </w:r>
      <w:r>
        <w:rPr>
          <w:rFonts w:hint="eastAsia" w:ascii="宋体" w:hAnsi="宋体" w:cs="宋体"/>
          <w:b/>
          <w:bCs/>
          <w:color w:val="auto"/>
          <w:sz w:val="24"/>
          <w:highlight w:val="none"/>
          <w:lang w:val="zh-CN"/>
        </w:rPr>
        <w:t>资格证明文件</w:t>
      </w:r>
    </w:p>
    <w:p w14:paraId="083EEA1B">
      <w:pPr>
        <w:spacing w:line="360" w:lineRule="auto"/>
        <w:rPr>
          <w:rFonts w:hint="eastAsia" w:ascii="宋体" w:hAnsi="宋体" w:cs="宋体"/>
          <w:b/>
          <w:bCs/>
          <w:color w:val="auto"/>
          <w:sz w:val="24"/>
          <w:highlight w:val="none"/>
          <w:lang w:val="zh-CN"/>
        </w:rPr>
      </w:pPr>
    </w:p>
    <w:p w14:paraId="770EAEB0">
      <w:pPr>
        <w:spacing w:line="360" w:lineRule="auto"/>
        <w:rPr>
          <w:rFonts w:ascii="宋体" w:hAnsi="宋体" w:cs="宋体"/>
          <w:b/>
          <w:bCs/>
          <w:color w:val="auto"/>
          <w:sz w:val="24"/>
          <w:highlight w:val="none"/>
          <w:lang w:val="zh-CN"/>
        </w:rPr>
      </w:pPr>
    </w:p>
    <w:p w14:paraId="5E87981B">
      <w:pPr>
        <w:spacing w:line="360" w:lineRule="auto"/>
        <w:rPr>
          <w:rFonts w:ascii="宋体" w:hAnsi="宋体" w:cs="宋体"/>
          <w:b/>
          <w:bCs/>
          <w:color w:val="auto"/>
          <w:sz w:val="24"/>
          <w:highlight w:val="none"/>
          <w:lang w:val="zh-CN"/>
        </w:rPr>
      </w:pPr>
      <w:r>
        <w:rPr>
          <w:rFonts w:hint="eastAsia" w:ascii="宋体" w:hAnsi="宋体" w:cs="宋体"/>
          <w:b/>
          <w:bCs/>
          <w:color w:val="auto"/>
          <w:sz w:val="24"/>
          <w:highlight w:val="none"/>
          <w:lang w:val="zh-CN"/>
        </w:rPr>
        <w:t>（</w:t>
      </w:r>
      <w:r>
        <w:rPr>
          <w:rFonts w:hint="eastAsia" w:ascii="宋体" w:hAnsi="宋体" w:cs="宋体"/>
          <w:b/>
          <w:bCs/>
          <w:color w:val="auto"/>
          <w:sz w:val="24"/>
          <w:highlight w:val="none"/>
          <w:lang w:val="en-US" w:eastAsia="zh-CN"/>
        </w:rPr>
        <w:t>1</w:t>
      </w:r>
      <w:r>
        <w:rPr>
          <w:rFonts w:hint="eastAsia" w:ascii="宋体" w:hAnsi="宋体" w:cs="宋体"/>
          <w:b/>
          <w:bCs/>
          <w:color w:val="auto"/>
          <w:sz w:val="24"/>
          <w:highlight w:val="none"/>
          <w:lang w:val="zh-CN"/>
        </w:rPr>
        <w:t>）关于资格文件的声明函</w:t>
      </w:r>
    </w:p>
    <w:p w14:paraId="0B35EF5B">
      <w:pPr>
        <w:spacing w:line="360" w:lineRule="auto"/>
        <w:rPr>
          <w:rFonts w:ascii="宋体" w:hAnsi="宋体" w:cs="宋体"/>
          <w:color w:val="auto"/>
          <w:sz w:val="24"/>
          <w:highlight w:val="none"/>
          <w:lang w:val="zh-CN"/>
        </w:rPr>
      </w:pPr>
    </w:p>
    <w:p w14:paraId="32017C06">
      <w:pPr>
        <w:spacing w:line="360" w:lineRule="auto"/>
        <w:ind w:firstLine="420"/>
        <w:jc w:val="center"/>
        <w:rPr>
          <w:rFonts w:ascii="宋体" w:hAnsi="宋体" w:cs="宋体"/>
          <w:b/>
          <w:bCs/>
          <w:color w:val="auto"/>
          <w:sz w:val="24"/>
          <w:highlight w:val="none"/>
          <w:lang w:val="zh-CN"/>
        </w:rPr>
      </w:pPr>
      <w:r>
        <w:rPr>
          <w:rFonts w:hint="eastAsia" w:ascii="宋体" w:hAnsi="宋体" w:cs="宋体"/>
          <w:b/>
          <w:bCs/>
          <w:color w:val="auto"/>
          <w:sz w:val="24"/>
          <w:highlight w:val="none"/>
          <w:lang w:val="zh-CN"/>
        </w:rPr>
        <w:t>关于资格文件的声明函</w:t>
      </w:r>
    </w:p>
    <w:p w14:paraId="2E907F67">
      <w:pPr>
        <w:spacing w:line="360" w:lineRule="auto"/>
        <w:ind w:firstLine="420"/>
        <w:jc w:val="center"/>
        <w:rPr>
          <w:rFonts w:ascii="宋体" w:hAnsi="宋体" w:cs="宋体"/>
          <w:color w:val="auto"/>
          <w:sz w:val="24"/>
          <w:highlight w:val="none"/>
          <w:lang w:val="zh-CN"/>
        </w:rPr>
      </w:pPr>
    </w:p>
    <w:p w14:paraId="0F1229AE">
      <w:pPr>
        <w:widowControl/>
        <w:spacing w:line="360" w:lineRule="auto"/>
        <w:jc w:val="lef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w:t>
      </w:r>
    </w:p>
    <w:p w14:paraId="43EBBE0C">
      <w:pPr>
        <w:widowControl/>
        <w:spacing w:line="360" w:lineRule="auto"/>
        <w:ind w:left="180" w:firstLine="240"/>
        <w:jc w:val="left"/>
        <w:rPr>
          <w:rFonts w:ascii="宋体" w:hAnsi="宋体" w:cs="宋体"/>
          <w:color w:val="auto"/>
          <w:sz w:val="24"/>
          <w:szCs w:val="24"/>
          <w:highlight w:val="none"/>
        </w:rPr>
      </w:pPr>
      <w:r>
        <w:rPr>
          <w:rFonts w:hint="eastAsia" w:ascii="宋体" w:hAnsi="宋体" w:cs="宋体"/>
          <w:color w:val="auto"/>
          <w:sz w:val="24"/>
          <w:szCs w:val="24"/>
          <w:highlight w:val="none"/>
        </w:rPr>
        <w:t>1、本公司愿就由贵公司组织实施的编号为</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号的采购活动进行响应。本公司所提交的响应文件中所有关于响应文件、证明和陈述均是真实的、准确的、有效的。若与真实情况不符，本公司愿意承担由此而产生的一切后果。</w:t>
      </w:r>
    </w:p>
    <w:p w14:paraId="08BE06A9">
      <w:pPr>
        <w:widowControl/>
        <w:spacing w:line="360" w:lineRule="auto"/>
        <w:ind w:left="180" w:firstLine="240"/>
        <w:jc w:val="left"/>
        <w:rPr>
          <w:rFonts w:ascii="宋体" w:hAnsi="宋体" w:cs="宋体"/>
          <w:color w:val="auto"/>
          <w:sz w:val="24"/>
          <w:szCs w:val="24"/>
          <w:highlight w:val="none"/>
        </w:rPr>
      </w:pPr>
      <w:r>
        <w:rPr>
          <w:rFonts w:hint="eastAsia" w:ascii="宋体" w:hAnsi="宋体" w:cs="宋体"/>
          <w:color w:val="auto"/>
          <w:sz w:val="24"/>
          <w:szCs w:val="24"/>
          <w:highlight w:val="none"/>
        </w:rPr>
        <w:t>2、我方已知晓</w:t>
      </w:r>
      <w:r>
        <w:rPr>
          <w:rFonts w:hint="eastAsia" w:ascii="宋体" w:hAnsi="宋体" w:cs="宋体"/>
          <w:color w:val="auto"/>
          <w:sz w:val="24"/>
          <w:szCs w:val="24"/>
          <w:highlight w:val="none"/>
          <w:lang w:val="en-US" w:eastAsia="zh-CN"/>
        </w:rPr>
        <w:t>征集</w:t>
      </w:r>
      <w:r>
        <w:rPr>
          <w:rFonts w:hint="eastAsia" w:ascii="宋体" w:hAnsi="宋体" w:cs="宋体"/>
          <w:color w:val="auto"/>
          <w:sz w:val="24"/>
          <w:szCs w:val="24"/>
          <w:highlight w:val="none"/>
        </w:rPr>
        <w:t>文件要求并认真审核自身情况，在此郑重声明，我方遵守如下条款的规定：</w:t>
      </w:r>
    </w:p>
    <w:p w14:paraId="6787D9F4">
      <w:pPr>
        <w:widowControl/>
        <w:spacing w:line="360" w:lineRule="auto"/>
        <w:ind w:left="180" w:firstLine="240"/>
        <w:jc w:val="left"/>
        <w:rPr>
          <w:rFonts w:ascii="宋体" w:hAnsi="宋体" w:cs="宋体"/>
          <w:color w:val="auto"/>
          <w:sz w:val="24"/>
          <w:szCs w:val="24"/>
          <w:highlight w:val="none"/>
        </w:rPr>
      </w:pPr>
      <w:r>
        <w:rPr>
          <w:rFonts w:hint="eastAsia" w:ascii="宋体" w:hAnsi="宋体" w:cs="宋体"/>
          <w:color w:val="auto"/>
          <w:sz w:val="24"/>
          <w:szCs w:val="24"/>
          <w:highlight w:val="none"/>
        </w:rPr>
        <w:t>（1）为采购项目提供整体设计、规范编制或项目管理、监理、检测等服务的供应商，不得再参加该采购项目除整体设计、规范编制和项目管理、监理、检测等服务之外的其他采购活动。</w:t>
      </w:r>
    </w:p>
    <w:p w14:paraId="2EAD1903">
      <w:pPr>
        <w:widowControl/>
        <w:spacing w:line="360" w:lineRule="auto"/>
        <w:ind w:left="180" w:firstLine="240"/>
        <w:jc w:val="left"/>
        <w:rPr>
          <w:rFonts w:ascii="宋体" w:hAnsi="宋体" w:cs="宋体"/>
          <w:color w:val="auto"/>
          <w:sz w:val="24"/>
          <w:szCs w:val="24"/>
          <w:highlight w:val="none"/>
        </w:rPr>
      </w:pPr>
      <w:r>
        <w:rPr>
          <w:rFonts w:hint="eastAsia" w:ascii="宋体" w:hAnsi="宋体" w:cs="宋体"/>
          <w:color w:val="auto"/>
          <w:sz w:val="24"/>
          <w:szCs w:val="24"/>
          <w:highlight w:val="none"/>
        </w:rPr>
        <w:t>（2）单位负责人为同一人或者存在直接控股、管理关系的不同供应商（包含法定代表人为同一个人的两个及两个以上法人，母公司、全资子公司及其控股公司），不得参加同一合同项下的政府采购活动。</w:t>
      </w:r>
    </w:p>
    <w:p w14:paraId="6F6D1CBB">
      <w:pPr>
        <w:widowControl/>
        <w:spacing w:line="360" w:lineRule="auto"/>
        <w:ind w:firstLine="660"/>
        <w:jc w:val="left"/>
        <w:rPr>
          <w:rFonts w:asciiTheme="minorEastAsia" w:hAnsiTheme="minorEastAsia" w:eastAsiaTheme="minorEastAsia"/>
          <w:color w:val="auto"/>
          <w:sz w:val="24"/>
          <w:szCs w:val="24"/>
          <w:highlight w:val="none"/>
        </w:rPr>
      </w:pPr>
      <w:r>
        <w:rPr>
          <w:rFonts w:hint="eastAsia" w:ascii="宋体" w:hAnsi="宋体" w:cs="宋体"/>
          <w:color w:val="auto"/>
          <w:sz w:val="24"/>
          <w:szCs w:val="24"/>
          <w:highlight w:val="none"/>
        </w:rPr>
        <w:t>本声明如有虚假或不实之处，我方将失去合格供应商资格。</w:t>
      </w:r>
    </w:p>
    <w:p w14:paraId="31DB51CA">
      <w:pPr>
        <w:widowControl/>
        <w:spacing w:line="400" w:lineRule="exact"/>
        <w:jc w:val="left"/>
        <w:rPr>
          <w:rFonts w:asciiTheme="minorEastAsia" w:hAnsiTheme="minorEastAsia" w:eastAsiaTheme="minorEastAsia"/>
          <w:color w:val="auto"/>
          <w:sz w:val="24"/>
          <w:szCs w:val="24"/>
          <w:highlight w:val="none"/>
        </w:rPr>
      </w:pPr>
    </w:p>
    <w:p w14:paraId="7F552FE1">
      <w:pPr>
        <w:widowControl/>
        <w:spacing w:line="360" w:lineRule="auto"/>
        <w:jc w:val="left"/>
        <w:rPr>
          <w:rFonts w:asciiTheme="minorEastAsia" w:hAnsiTheme="minorEastAsia" w:eastAsiaTheme="minorEastAsia"/>
          <w:color w:val="auto"/>
          <w:sz w:val="24"/>
          <w:szCs w:val="24"/>
          <w:highlight w:val="none"/>
        </w:rPr>
      </w:pPr>
    </w:p>
    <w:p w14:paraId="51D9BEB6">
      <w:pPr>
        <w:widowControl/>
        <w:spacing w:line="360" w:lineRule="auto"/>
        <w:ind w:firstLine="240"/>
        <w:jc w:val="right"/>
        <w:rPr>
          <w:rFonts w:asciiTheme="minorEastAsia" w:hAnsiTheme="minorEastAsia" w:eastAsiaTheme="minorEastAsia"/>
          <w:color w:val="auto"/>
          <w:sz w:val="24"/>
          <w:szCs w:val="24"/>
          <w:highlight w:val="none"/>
        </w:rPr>
      </w:pPr>
    </w:p>
    <w:p w14:paraId="2A18282A">
      <w:pPr>
        <w:widowControl/>
        <w:spacing w:line="360" w:lineRule="auto"/>
        <w:ind w:firstLine="480"/>
        <w:jc w:val="righ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                                                  响应供应商（单位公章）：</w:t>
      </w:r>
    </w:p>
    <w:p w14:paraId="0F355653">
      <w:pPr>
        <w:pStyle w:val="16"/>
        <w:jc w:val="right"/>
        <w:rPr>
          <w:color w:val="auto"/>
          <w:highlight w:val="none"/>
        </w:rPr>
      </w:pPr>
      <w:r>
        <w:rPr>
          <w:rFonts w:hint="eastAsia" w:asciiTheme="minorEastAsia" w:hAnsiTheme="minorEastAsia" w:eastAsiaTheme="minorEastAsia"/>
          <w:color w:val="auto"/>
          <w:sz w:val="24"/>
          <w:szCs w:val="24"/>
          <w:highlight w:val="none"/>
        </w:rPr>
        <w:t>法定代表人（签字或盖章）：</w:t>
      </w:r>
    </w:p>
    <w:p w14:paraId="17B77735">
      <w:pPr>
        <w:widowControl/>
        <w:spacing w:line="360" w:lineRule="auto"/>
        <w:ind w:firstLine="696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 年    月</w:t>
      </w:r>
      <w:r>
        <w:rPr>
          <w:rFonts w:asciiTheme="minorEastAsia" w:hAnsiTheme="minorEastAsia" w:eastAsiaTheme="minorEastAsia"/>
          <w:color w:val="auto"/>
          <w:sz w:val="24"/>
          <w:szCs w:val="24"/>
          <w:highlight w:val="none"/>
        </w:rPr>
        <w:tab/>
      </w:r>
      <w:r>
        <w:rPr>
          <w:rFonts w:hint="eastAsia" w:asciiTheme="minorEastAsia" w:hAnsiTheme="minorEastAsia" w:eastAsiaTheme="minorEastAsia"/>
          <w:color w:val="auto"/>
          <w:sz w:val="24"/>
          <w:szCs w:val="24"/>
          <w:highlight w:val="none"/>
        </w:rPr>
        <w:t xml:space="preserve">  日</w:t>
      </w:r>
    </w:p>
    <w:p w14:paraId="1B26F326">
      <w:pPr>
        <w:pStyle w:val="52"/>
        <w:rPr>
          <w:rFonts w:asciiTheme="minorEastAsia" w:hAnsiTheme="minorEastAsia"/>
          <w:color w:val="auto"/>
          <w:sz w:val="24"/>
          <w:szCs w:val="24"/>
          <w:highlight w:val="none"/>
        </w:rPr>
      </w:pPr>
    </w:p>
    <w:p w14:paraId="1E9279FD">
      <w:pPr>
        <w:rPr>
          <w:rFonts w:hint="eastAsia" w:asciiTheme="minorEastAsia" w:hAnsiTheme="minorEastAsia"/>
          <w:color w:val="auto"/>
          <w:sz w:val="24"/>
          <w:szCs w:val="24"/>
          <w:highlight w:val="none"/>
        </w:rPr>
      </w:pPr>
      <w:r>
        <w:rPr>
          <w:rFonts w:hint="eastAsia" w:asciiTheme="minorEastAsia" w:hAnsiTheme="minorEastAsia"/>
          <w:color w:val="auto"/>
          <w:sz w:val="24"/>
          <w:szCs w:val="24"/>
          <w:highlight w:val="none"/>
        </w:rPr>
        <w:br w:type="page"/>
      </w:r>
    </w:p>
    <w:p w14:paraId="57291C07">
      <w:pPr>
        <w:pStyle w:val="52"/>
        <w:rPr>
          <w:rFonts w:ascii="宋体" w:hAnsi="宋体"/>
          <w:color w:val="auto"/>
          <w:sz w:val="24"/>
          <w:szCs w:val="24"/>
          <w:highlight w:val="none"/>
        </w:rPr>
      </w:pPr>
      <w:r>
        <w:rPr>
          <w:rFonts w:hint="eastAsia" w:asciiTheme="minorEastAsia" w:hAnsiTheme="minorEastAsia"/>
          <w:color w:val="auto"/>
          <w:sz w:val="24"/>
          <w:szCs w:val="24"/>
          <w:highlight w:val="none"/>
        </w:rPr>
        <w:t>（2）供应商</w:t>
      </w:r>
      <w:r>
        <w:rPr>
          <w:rFonts w:hint="eastAsia" w:ascii="宋体" w:hAnsi="宋体"/>
          <w:color w:val="auto"/>
          <w:sz w:val="24"/>
          <w:szCs w:val="24"/>
          <w:highlight w:val="none"/>
          <w:lang w:val="zh-CN"/>
        </w:rPr>
        <w:t>与其他单位存在控股、管理关系情况表</w:t>
      </w:r>
    </w:p>
    <w:p w14:paraId="02CE0BD4">
      <w:pPr>
        <w:spacing w:line="360" w:lineRule="auto"/>
        <w:ind w:firstLine="210"/>
        <w:jc w:val="center"/>
        <w:rPr>
          <w:rFonts w:ascii="宋体" w:hAnsi="宋体" w:cs="宋体"/>
          <w:bCs/>
          <w:color w:val="auto"/>
          <w:sz w:val="24"/>
          <w:szCs w:val="24"/>
          <w:highlight w:val="none"/>
        </w:rPr>
      </w:pPr>
      <w:r>
        <w:rPr>
          <w:rFonts w:hint="eastAsia" w:ascii="宋体" w:hAnsi="宋体" w:cs="宋体"/>
          <w:bCs/>
          <w:color w:val="auto"/>
          <w:sz w:val="24"/>
          <w:szCs w:val="24"/>
          <w:highlight w:val="none"/>
          <w:lang w:val="zh-CN"/>
        </w:rPr>
        <w:t>供应商与其他单位存在控股、管理关系情况表</w:t>
      </w:r>
    </w:p>
    <w:p w14:paraId="3C390116">
      <w:pPr>
        <w:pStyle w:val="491"/>
        <w:ind w:firstLine="0"/>
        <w:rPr>
          <w:rFonts w:hint="eastAsia" w:ascii="宋体" w:hAnsi="宋体"/>
          <w:color w:val="auto"/>
          <w:highlight w:val="none"/>
        </w:rPr>
      </w:pPr>
      <w:r>
        <w:rPr>
          <w:rFonts w:hint="eastAsia" w:ascii="宋体" w:hAnsi="宋体"/>
          <w:color w:val="auto"/>
          <w:highlight w:val="none"/>
        </w:rPr>
        <w:t>招标编号：</w:t>
      </w:r>
    </w:p>
    <w:p w14:paraId="403361FA">
      <w:pPr>
        <w:rPr>
          <w:color w:val="auto"/>
          <w:highlight w:val="none"/>
        </w:rPr>
      </w:pPr>
    </w:p>
    <w:tbl>
      <w:tblPr>
        <w:tblStyle w:val="36"/>
        <w:tblW w:w="5000"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108"/>
        <w:gridCol w:w="5108"/>
      </w:tblGrid>
      <w:tr w14:paraId="03B9C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2500" w:type="dxa"/>
          </w:tcPr>
          <w:p w14:paraId="2900CB37">
            <w:pPr>
              <w:pStyle w:val="43"/>
              <w:ind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与</w:t>
            </w:r>
            <w:r>
              <w:rPr>
                <w:rFonts w:hint="eastAsia" w:ascii="宋体" w:hAnsi="宋体" w:eastAsia="宋体" w:cs="宋体"/>
                <w:bCs/>
                <w:color w:val="auto"/>
                <w:sz w:val="24"/>
                <w:szCs w:val="24"/>
                <w:highlight w:val="none"/>
                <w:lang w:val="zh-CN"/>
              </w:rPr>
              <w:t>供应商</w:t>
            </w:r>
            <w:r>
              <w:rPr>
                <w:rFonts w:hint="eastAsia" w:ascii="宋体" w:hAnsi="宋体" w:eastAsia="宋体" w:cs="宋体"/>
                <w:color w:val="auto"/>
                <w:sz w:val="24"/>
                <w:szCs w:val="24"/>
                <w:highlight w:val="none"/>
                <w:lang w:val="zh-CN"/>
              </w:rPr>
              <w:t>存在控股、管理关系的单位名称</w:t>
            </w:r>
          </w:p>
        </w:tc>
        <w:tc>
          <w:tcPr>
            <w:tcW w:w="2500" w:type="dxa"/>
          </w:tcPr>
          <w:p w14:paraId="25CCC945">
            <w:pPr>
              <w:pStyle w:val="43"/>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控股、管理关系情况说明</w:t>
            </w:r>
          </w:p>
        </w:tc>
      </w:tr>
      <w:tr w14:paraId="28E33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trPr>
        <w:tc>
          <w:tcPr>
            <w:tcW w:w="2500" w:type="dxa"/>
          </w:tcPr>
          <w:p w14:paraId="135C1373">
            <w:pPr>
              <w:pStyle w:val="43"/>
              <w:rPr>
                <w:rFonts w:hint="eastAsia" w:ascii="宋体" w:hAnsi="宋体" w:eastAsia="宋体" w:cs="宋体"/>
                <w:color w:val="auto"/>
                <w:szCs w:val="24"/>
                <w:highlight w:val="none"/>
              </w:rPr>
            </w:pPr>
          </w:p>
        </w:tc>
        <w:tc>
          <w:tcPr>
            <w:tcW w:w="2500" w:type="dxa"/>
          </w:tcPr>
          <w:p w14:paraId="0A59F7C5">
            <w:pPr>
              <w:pStyle w:val="43"/>
              <w:rPr>
                <w:rFonts w:hint="eastAsia" w:ascii="宋体" w:hAnsi="宋体" w:eastAsia="宋体" w:cs="宋体"/>
                <w:color w:val="auto"/>
                <w:szCs w:val="24"/>
                <w:highlight w:val="none"/>
              </w:rPr>
            </w:pPr>
          </w:p>
        </w:tc>
      </w:tr>
      <w:tr w14:paraId="34DC0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trPr>
        <w:tc>
          <w:tcPr>
            <w:tcW w:w="2500" w:type="dxa"/>
          </w:tcPr>
          <w:p w14:paraId="21E6F956">
            <w:pPr>
              <w:pStyle w:val="43"/>
              <w:rPr>
                <w:rFonts w:hAnsi="宋体" w:cs="宋体"/>
                <w:color w:val="auto"/>
                <w:szCs w:val="24"/>
                <w:highlight w:val="none"/>
              </w:rPr>
            </w:pPr>
          </w:p>
        </w:tc>
        <w:tc>
          <w:tcPr>
            <w:tcW w:w="2500" w:type="dxa"/>
          </w:tcPr>
          <w:p w14:paraId="59641C1B">
            <w:pPr>
              <w:pStyle w:val="43"/>
              <w:rPr>
                <w:rFonts w:hAnsi="宋体" w:cs="宋体"/>
                <w:color w:val="auto"/>
                <w:szCs w:val="24"/>
                <w:highlight w:val="none"/>
              </w:rPr>
            </w:pPr>
          </w:p>
        </w:tc>
      </w:tr>
      <w:tr w14:paraId="55E07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trPr>
        <w:tc>
          <w:tcPr>
            <w:tcW w:w="2500" w:type="dxa"/>
          </w:tcPr>
          <w:p w14:paraId="3141C2D1">
            <w:pPr>
              <w:pStyle w:val="43"/>
              <w:rPr>
                <w:rFonts w:hAnsi="宋体" w:cs="宋体"/>
                <w:color w:val="auto"/>
                <w:szCs w:val="24"/>
                <w:highlight w:val="none"/>
              </w:rPr>
            </w:pPr>
          </w:p>
        </w:tc>
        <w:tc>
          <w:tcPr>
            <w:tcW w:w="2500" w:type="dxa"/>
          </w:tcPr>
          <w:p w14:paraId="1704B359">
            <w:pPr>
              <w:pStyle w:val="43"/>
              <w:rPr>
                <w:rFonts w:hAnsi="宋体" w:cs="宋体"/>
                <w:color w:val="auto"/>
                <w:szCs w:val="24"/>
                <w:highlight w:val="none"/>
              </w:rPr>
            </w:pPr>
          </w:p>
        </w:tc>
      </w:tr>
      <w:tr w14:paraId="76340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trPr>
        <w:tc>
          <w:tcPr>
            <w:tcW w:w="2500" w:type="dxa"/>
          </w:tcPr>
          <w:p w14:paraId="1977B3CC">
            <w:pPr>
              <w:pStyle w:val="43"/>
              <w:rPr>
                <w:rFonts w:hAnsi="宋体" w:cs="宋体"/>
                <w:color w:val="auto"/>
                <w:szCs w:val="24"/>
                <w:highlight w:val="none"/>
              </w:rPr>
            </w:pPr>
          </w:p>
        </w:tc>
        <w:tc>
          <w:tcPr>
            <w:tcW w:w="2500" w:type="dxa"/>
          </w:tcPr>
          <w:p w14:paraId="391798C0">
            <w:pPr>
              <w:pStyle w:val="43"/>
              <w:rPr>
                <w:rFonts w:hAnsi="宋体" w:cs="宋体"/>
                <w:color w:val="auto"/>
                <w:szCs w:val="24"/>
                <w:highlight w:val="none"/>
              </w:rPr>
            </w:pPr>
          </w:p>
        </w:tc>
      </w:tr>
    </w:tbl>
    <w:p w14:paraId="2AA7280C">
      <w:pPr>
        <w:spacing w:line="360" w:lineRule="auto"/>
        <w:ind w:firstLine="210"/>
        <w:rPr>
          <w:rFonts w:ascii="宋体" w:hAnsi="宋体" w:cs="宋体"/>
          <w:bCs/>
          <w:color w:val="auto"/>
          <w:sz w:val="24"/>
          <w:szCs w:val="24"/>
          <w:highlight w:val="none"/>
        </w:rPr>
      </w:pPr>
      <w:r>
        <w:rPr>
          <w:rFonts w:hint="eastAsia" w:ascii="宋体" w:hAnsi="宋体" w:cs="宋体"/>
          <w:bCs/>
          <w:color w:val="auto"/>
          <w:sz w:val="24"/>
          <w:szCs w:val="24"/>
          <w:highlight w:val="none"/>
          <w:lang w:val="zh-CN"/>
        </w:rPr>
        <w:t>注：供应商须如实填写所有与之有控股管理关系的情况。</w:t>
      </w:r>
    </w:p>
    <w:p w14:paraId="5D76C63B">
      <w:pPr>
        <w:rPr>
          <w:color w:val="auto"/>
          <w:highlight w:val="none"/>
        </w:rPr>
      </w:pPr>
    </w:p>
    <w:p w14:paraId="2D3C5D52">
      <w:pPr>
        <w:rPr>
          <w:rFonts w:ascii="宋体" w:hAnsi="宋体"/>
          <w:color w:val="auto"/>
          <w:sz w:val="24"/>
          <w:szCs w:val="24"/>
          <w:highlight w:val="none"/>
        </w:rPr>
      </w:pPr>
      <w:r>
        <w:rPr>
          <w:rFonts w:hint="eastAsia" w:ascii="宋体" w:hAnsi="宋体"/>
          <w:color w:val="auto"/>
          <w:sz w:val="24"/>
          <w:szCs w:val="24"/>
          <w:highlight w:val="none"/>
        </w:rPr>
        <w:t>响应单位：（单位盖章）</w:t>
      </w:r>
    </w:p>
    <w:p w14:paraId="1475608D">
      <w:pPr>
        <w:rPr>
          <w:rFonts w:ascii="宋体" w:hAnsi="宋体"/>
          <w:color w:val="auto"/>
          <w:sz w:val="24"/>
          <w:szCs w:val="24"/>
          <w:highlight w:val="none"/>
        </w:rPr>
      </w:pPr>
    </w:p>
    <w:p w14:paraId="0EBA7636">
      <w:pPr>
        <w:rPr>
          <w:rFonts w:ascii="宋体" w:hAnsi="宋体"/>
          <w:color w:val="auto"/>
          <w:sz w:val="24"/>
          <w:szCs w:val="24"/>
          <w:highlight w:val="none"/>
        </w:rPr>
      </w:pPr>
      <w:r>
        <w:rPr>
          <w:rFonts w:hint="eastAsia" w:ascii="宋体" w:hAnsi="宋体"/>
          <w:color w:val="auto"/>
          <w:sz w:val="24"/>
          <w:szCs w:val="24"/>
          <w:highlight w:val="none"/>
        </w:rPr>
        <w:t>法定代表人或代理人：（签字</w:t>
      </w:r>
      <w:r>
        <w:rPr>
          <w:rFonts w:hint="eastAsia" w:hAnsi="宋体"/>
          <w:color w:val="auto"/>
          <w:sz w:val="24"/>
          <w:szCs w:val="24"/>
          <w:highlight w:val="none"/>
        </w:rPr>
        <w:t>或签章</w:t>
      </w:r>
      <w:r>
        <w:rPr>
          <w:rFonts w:hint="eastAsia" w:ascii="宋体" w:hAnsi="宋体"/>
          <w:color w:val="auto"/>
          <w:sz w:val="24"/>
          <w:szCs w:val="24"/>
          <w:highlight w:val="none"/>
        </w:rPr>
        <w:t>）</w:t>
      </w:r>
    </w:p>
    <w:p w14:paraId="55667555">
      <w:pPr>
        <w:widowControl/>
        <w:rPr>
          <w:rFonts w:ascii="宋体" w:hAnsi="宋体"/>
          <w:color w:val="auto"/>
          <w:sz w:val="24"/>
          <w:szCs w:val="24"/>
          <w:highlight w:val="none"/>
        </w:rPr>
      </w:pPr>
    </w:p>
    <w:p w14:paraId="59D1939C">
      <w:pPr>
        <w:widowControl/>
        <w:rPr>
          <w:rFonts w:asciiTheme="minorEastAsia" w:hAnsiTheme="minorEastAsia"/>
          <w:b/>
          <w:color w:val="auto"/>
          <w:sz w:val="24"/>
          <w:szCs w:val="24"/>
          <w:highlight w:val="none"/>
        </w:rPr>
      </w:pPr>
      <w:r>
        <w:rPr>
          <w:rFonts w:hint="eastAsia" w:ascii="宋体" w:hAnsi="宋体"/>
          <w:color w:val="auto"/>
          <w:sz w:val="24"/>
          <w:szCs w:val="24"/>
          <w:highlight w:val="none"/>
        </w:rPr>
        <w:t>日期：年月日</w:t>
      </w:r>
    </w:p>
    <w:p w14:paraId="1F60DCB8">
      <w:pPr>
        <w:spacing w:line="360" w:lineRule="auto"/>
        <w:ind w:left="240"/>
        <w:rPr>
          <w:rFonts w:hint="eastAsia" w:asciiTheme="minorEastAsia" w:hAnsiTheme="minorEastAsia" w:eastAsiaTheme="minorEastAsia"/>
          <w:b/>
          <w:color w:val="auto"/>
          <w:sz w:val="24"/>
          <w:szCs w:val="24"/>
          <w:highlight w:val="none"/>
        </w:rPr>
      </w:pPr>
      <w:r>
        <w:rPr>
          <w:rFonts w:asciiTheme="minorEastAsia" w:hAnsiTheme="minorEastAsia" w:eastAsiaTheme="minorEastAsia"/>
          <w:b/>
          <w:color w:val="auto"/>
          <w:sz w:val="24"/>
          <w:szCs w:val="24"/>
          <w:highlight w:val="none"/>
        </w:rPr>
        <w:br w:type="page" w:clear="all"/>
      </w:r>
      <w:r>
        <w:rPr>
          <w:rFonts w:hint="eastAsia" w:ascii="宋体" w:hAnsi="宋体" w:cs="宋体"/>
          <w:b/>
          <w:bCs/>
          <w:color w:val="auto"/>
          <w:sz w:val="24"/>
          <w:highlight w:val="none"/>
          <w:lang w:val="en-US" w:eastAsia="zh-CN"/>
        </w:rPr>
        <w:t>附件7.</w:t>
      </w:r>
      <w:r>
        <w:rPr>
          <w:rFonts w:hint="eastAsia" w:asciiTheme="minorEastAsia" w:hAnsiTheme="minorEastAsia" w:eastAsiaTheme="minorEastAsia"/>
          <w:b/>
          <w:color w:val="auto"/>
          <w:sz w:val="24"/>
          <w:szCs w:val="24"/>
          <w:highlight w:val="none"/>
        </w:rPr>
        <w:t>响应供应商基本情况表</w:t>
      </w:r>
    </w:p>
    <w:p w14:paraId="166C1CC4">
      <w:pPr>
        <w:pStyle w:val="43"/>
        <w:jc w:val="center"/>
        <w:rPr>
          <w:rFonts w:hint="eastAsia"/>
          <w:color w:val="auto"/>
          <w:highlight w:val="none"/>
          <w:lang w:val="zh-CN"/>
        </w:rPr>
      </w:pPr>
      <w:r>
        <w:rPr>
          <w:rFonts w:hint="eastAsia" w:asciiTheme="minorEastAsia" w:hAnsiTheme="minorEastAsia" w:eastAsiaTheme="minorEastAsia"/>
          <w:b/>
          <w:color w:val="auto"/>
          <w:sz w:val="24"/>
          <w:szCs w:val="24"/>
          <w:highlight w:val="none"/>
        </w:rPr>
        <w:t>响应供应商基本情况表</w:t>
      </w:r>
    </w:p>
    <w:p w14:paraId="089BEC0E">
      <w:pPr>
        <w:pStyle w:val="43"/>
        <w:rPr>
          <w:color w:val="auto"/>
          <w:highlight w:val="none"/>
          <w:lang w:val="zh-CN"/>
        </w:rPr>
      </w:pPr>
    </w:p>
    <w:p w14:paraId="3558E47B">
      <w:pPr>
        <w:spacing w:line="360" w:lineRule="auto"/>
        <w:ind w:firstLine="1080"/>
        <w:rPr>
          <w:rFonts w:ascii="宋体" w:hAnsi="宋体" w:cs="宋体"/>
          <w:color w:val="auto"/>
          <w:sz w:val="24"/>
          <w:highlight w:val="none"/>
          <w:lang w:val="zh-CN"/>
        </w:rPr>
      </w:pPr>
      <w:r>
        <w:rPr>
          <w:rFonts w:hint="eastAsia" w:ascii="宋体" w:hAnsi="宋体" w:cs="宋体"/>
          <w:color w:val="auto"/>
          <w:sz w:val="24"/>
          <w:highlight w:val="none"/>
        </w:rPr>
        <w:t xml:space="preserve">响应单位：（公章） </w:t>
      </w:r>
    </w:p>
    <w:tbl>
      <w:tblPr>
        <w:tblStyle w:val="36"/>
        <w:tblW w:w="85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98"/>
        <w:gridCol w:w="1935"/>
        <w:gridCol w:w="1665"/>
        <w:gridCol w:w="2142"/>
      </w:tblGrid>
      <w:tr w14:paraId="04194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67"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275BC952">
            <w:pPr>
              <w:rPr>
                <w:rFonts w:ascii="宋体" w:hAnsi="宋体" w:cs="宋体"/>
                <w:color w:val="auto"/>
                <w:sz w:val="24"/>
                <w:highlight w:val="none"/>
              </w:rPr>
            </w:pPr>
            <w:r>
              <w:rPr>
                <w:rFonts w:hint="eastAsia" w:ascii="宋体" w:hAnsi="宋体" w:cs="宋体"/>
                <w:color w:val="auto"/>
                <w:sz w:val="24"/>
                <w:highlight w:val="none"/>
              </w:rPr>
              <w:t>机构名称</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21889E42">
            <w:pPr>
              <w:ind w:firstLine="660"/>
              <w:rPr>
                <w:rFonts w:ascii="宋体" w:hAnsi="宋体" w:cs="宋体"/>
                <w:color w:val="auto"/>
                <w:sz w:val="24"/>
                <w:highlight w:val="none"/>
              </w:rPr>
            </w:pPr>
          </w:p>
        </w:tc>
      </w:tr>
      <w:tr w14:paraId="279A2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16"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189D4E23">
            <w:pPr>
              <w:rPr>
                <w:rFonts w:ascii="宋体" w:hAnsi="宋体" w:cs="宋体"/>
                <w:color w:val="auto"/>
                <w:sz w:val="24"/>
                <w:highlight w:val="none"/>
              </w:rPr>
            </w:pPr>
            <w:r>
              <w:rPr>
                <w:rFonts w:hint="eastAsia" w:ascii="宋体" w:hAnsi="宋体" w:cs="宋体"/>
                <w:color w:val="auto"/>
                <w:sz w:val="24"/>
                <w:highlight w:val="none"/>
              </w:rPr>
              <w:t>统一社会信用代码</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02CCE392">
            <w:pPr>
              <w:ind w:firstLine="660"/>
              <w:rPr>
                <w:rFonts w:ascii="宋体" w:hAnsi="宋体" w:cs="宋体"/>
                <w:color w:val="auto"/>
                <w:sz w:val="24"/>
                <w:highlight w:val="none"/>
              </w:rPr>
            </w:pPr>
          </w:p>
        </w:tc>
      </w:tr>
      <w:tr w14:paraId="7EC0C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09"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64B26765">
            <w:pPr>
              <w:rPr>
                <w:rFonts w:ascii="宋体" w:hAnsi="宋体" w:cs="宋体"/>
                <w:color w:val="auto"/>
                <w:sz w:val="24"/>
                <w:highlight w:val="none"/>
              </w:rPr>
            </w:pPr>
            <w:r>
              <w:rPr>
                <w:rFonts w:hint="eastAsia" w:ascii="宋体" w:hAnsi="宋体" w:cs="宋体"/>
                <w:color w:val="auto"/>
                <w:sz w:val="24"/>
                <w:highlight w:val="none"/>
              </w:rPr>
              <w:t>登记地址</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61A4AF4F">
            <w:pPr>
              <w:ind w:firstLine="660"/>
              <w:rPr>
                <w:rFonts w:ascii="宋体" w:hAnsi="宋体" w:cs="宋体"/>
                <w:color w:val="auto"/>
                <w:sz w:val="24"/>
                <w:highlight w:val="none"/>
              </w:rPr>
            </w:pPr>
          </w:p>
        </w:tc>
      </w:tr>
      <w:tr w14:paraId="0E549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24"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7D92519F">
            <w:pPr>
              <w:rPr>
                <w:rFonts w:ascii="宋体" w:hAnsi="宋体" w:cs="宋体"/>
                <w:color w:val="auto"/>
                <w:sz w:val="24"/>
                <w:highlight w:val="none"/>
              </w:rPr>
            </w:pPr>
            <w:r>
              <w:rPr>
                <w:rFonts w:hint="eastAsia" w:ascii="宋体" w:hAnsi="宋体" w:cs="宋体"/>
                <w:color w:val="auto"/>
                <w:sz w:val="24"/>
                <w:highlight w:val="none"/>
              </w:rPr>
              <w:t>开展服务详细地址</w:t>
            </w:r>
          </w:p>
          <w:p w14:paraId="26B36457">
            <w:pPr>
              <w:rPr>
                <w:rFonts w:ascii="宋体" w:hAnsi="宋体" w:cs="宋体"/>
                <w:color w:val="auto"/>
                <w:sz w:val="24"/>
                <w:highlight w:val="none"/>
              </w:rPr>
            </w:pPr>
            <w:r>
              <w:rPr>
                <w:rFonts w:hint="eastAsia" w:ascii="宋体" w:hAnsi="宋体" w:cs="宋体"/>
                <w:color w:val="auto"/>
                <w:sz w:val="24"/>
                <w:highlight w:val="none"/>
              </w:rPr>
              <w:t>及楼层</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65BDABE0">
            <w:pPr>
              <w:ind w:firstLine="660"/>
              <w:rPr>
                <w:rFonts w:ascii="宋体" w:hAnsi="宋体" w:cs="宋体"/>
                <w:color w:val="auto"/>
                <w:sz w:val="24"/>
                <w:highlight w:val="none"/>
              </w:rPr>
            </w:pPr>
          </w:p>
        </w:tc>
      </w:tr>
      <w:tr w14:paraId="7D310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8"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5745119C">
            <w:pPr>
              <w:rPr>
                <w:rFonts w:ascii="宋体" w:hAnsi="宋体" w:cs="宋体"/>
                <w:color w:val="auto"/>
                <w:sz w:val="24"/>
                <w:highlight w:val="none"/>
              </w:rPr>
            </w:pPr>
            <w:r>
              <w:rPr>
                <w:rFonts w:hint="eastAsia" w:ascii="宋体" w:hAnsi="宋体" w:cs="宋体"/>
                <w:color w:val="auto"/>
                <w:sz w:val="24"/>
                <w:highlight w:val="none"/>
              </w:rPr>
              <w:t>法定代表人</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6040E8A9">
            <w:pPr>
              <w:ind w:firstLine="660"/>
              <w:rPr>
                <w:rFonts w:ascii="宋体" w:hAnsi="宋体" w:cs="宋体"/>
                <w:color w:val="auto"/>
                <w:sz w:val="24"/>
                <w:highlight w:val="none"/>
              </w:rPr>
            </w:pPr>
          </w:p>
        </w:tc>
      </w:tr>
      <w:tr w14:paraId="6BB9B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24"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269EA46A">
            <w:pPr>
              <w:rPr>
                <w:rFonts w:ascii="宋体" w:hAnsi="宋体" w:cs="宋体"/>
                <w:color w:val="auto"/>
                <w:sz w:val="24"/>
                <w:highlight w:val="none"/>
              </w:rPr>
            </w:pPr>
            <w:r>
              <w:rPr>
                <w:rFonts w:hint="eastAsia" w:ascii="宋体" w:hAnsi="宋体" w:cs="宋体"/>
                <w:color w:val="auto"/>
                <w:sz w:val="24"/>
                <w:highlight w:val="none"/>
              </w:rPr>
              <w:t>登记证书有效期限</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4A20E18A">
            <w:pPr>
              <w:ind w:firstLine="660"/>
              <w:rPr>
                <w:rFonts w:ascii="宋体" w:hAnsi="宋体" w:cs="宋体"/>
                <w:color w:val="auto"/>
                <w:sz w:val="24"/>
                <w:highlight w:val="none"/>
              </w:rPr>
            </w:pPr>
            <w:r>
              <w:rPr>
                <w:rFonts w:hint="eastAsia" w:ascii="宋体" w:hAnsi="宋体" w:cs="宋体"/>
                <w:color w:val="auto"/>
                <w:sz w:val="24"/>
                <w:highlight w:val="none"/>
              </w:rPr>
              <w:t>年   月   日——      年   月   日</w:t>
            </w:r>
          </w:p>
        </w:tc>
      </w:tr>
      <w:tr w14:paraId="1205A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24"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6F23DF15">
            <w:pPr>
              <w:rPr>
                <w:rFonts w:ascii="宋体" w:hAnsi="宋体" w:cs="宋体"/>
                <w:color w:val="auto"/>
                <w:sz w:val="24"/>
                <w:highlight w:val="none"/>
              </w:rPr>
            </w:pPr>
            <w:r>
              <w:rPr>
                <w:rFonts w:hint="eastAsia" w:ascii="宋体" w:hAnsi="宋体" w:cs="宋体"/>
                <w:color w:val="auto"/>
                <w:sz w:val="24"/>
                <w:highlight w:val="none"/>
              </w:rPr>
              <w:t>取得资质证书名称</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34245B80">
            <w:pPr>
              <w:ind w:firstLine="660"/>
              <w:rPr>
                <w:rFonts w:ascii="宋体" w:hAnsi="宋体" w:cs="宋体"/>
                <w:color w:val="auto"/>
                <w:sz w:val="24"/>
                <w:highlight w:val="none"/>
              </w:rPr>
            </w:pPr>
          </w:p>
        </w:tc>
      </w:tr>
      <w:tr w14:paraId="5AA42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24"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7A7186C5">
            <w:pPr>
              <w:rPr>
                <w:rFonts w:ascii="宋体" w:hAnsi="宋体" w:cs="宋体"/>
                <w:color w:val="auto"/>
                <w:sz w:val="24"/>
                <w:highlight w:val="none"/>
              </w:rPr>
            </w:pPr>
            <w:r>
              <w:rPr>
                <w:rFonts w:hint="eastAsia" w:ascii="宋体" w:hAnsi="宋体" w:cs="宋体"/>
                <w:color w:val="auto"/>
                <w:sz w:val="24"/>
                <w:highlight w:val="none"/>
              </w:rPr>
              <w:t>业务范围</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5D10C18D">
            <w:pPr>
              <w:rPr>
                <w:rFonts w:ascii="宋体" w:hAnsi="宋体" w:cs="宋体"/>
                <w:color w:val="auto"/>
                <w:sz w:val="24"/>
                <w:highlight w:val="none"/>
              </w:rPr>
            </w:pPr>
          </w:p>
        </w:tc>
      </w:tr>
      <w:tr w14:paraId="35C9E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24"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4C6F39AD">
            <w:pPr>
              <w:rPr>
                <w:rFonts w:ascii="宋体" w:hAnsi="宋体" w:cs="宋体"/>
                <w:color w:val="auto"/>
                <w:sz w:val="24"/>
                <w:highlight w:val="none"/>
              </w:rPr>
            </w:pPr>
            <w:r>
              <w:rPr>
                <w:rFonts w:hint="eastAsia" w:ascii="宋体" w:hAnsi="宋体" w:cs="宋体"/>
                <w:color w:val="auto"/>
                <w:sz w:val="24"/>
                <w:highlight w:val="none"/>
              </w:rPr>
              <w:t>业务开展方式</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338D3070">
            <w:pPr>
              <w:rPr>
                <w:rFonts w:ascii="宋体" w:hAnsi="宋体" w:cs="宋体"/>
                <w:color w:val="auto"/>
                <w:sz w:val="24"/>
                <w:highlight w:val="none"/>
              </w:rPr>
            </w:pPr>
          </w:p>
        </w:tc>
      </w:tr>
      <w:tr w14:paraId="35C01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24"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2F31FC29">
            <w:pPr>
              <w:rPr>
                <w:rFonts w:ascii="宋体" w:hAnsi="宋体" w:cs="宋体"/>
                <w:color w:val="auto"/>
                <w:sz w:val="24"/>
                <w:highlight w:val="none"/>
              </w:rPr>
            </w:pPr>
            <w:r>
              <w:rPr>
                <w:rFonts w:hint="eastAsia" w:ascii="宋体" w:hAnsi="宋体" w:cs="宋体"/>
                <w:color w:val="auto"/>
                <w:sz w:val="24"/>
                <w:highlight w:val="none"/>
              </w:rPr>
              <w:t>部门设置</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3C28D57C">
            <w:pPr>
              <w:rPr>
                <w:rFonts w:ascii="宋体" w:hAnsi="宋体" w:cs="宋体"/>
                <w:color w:val="auto"/>
                <w:sz w:val="24"/>
                <w:highlight w:val="none"/>
              </w:rPr>
            </w:pPr>
          </w:p>
        </w:tc>
      </w:tr>
      <w:tr w14:paraId="22EFF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24"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0B5331BF">
            <w:pPr>
              <w:rPr>
                <w:rFonts w:ascii="宋体" w:hAnsi="宋体" w:cs="宋体"/>
                <w:color w:val="auto"/>
                <w:sz w:val="24"/>
                <w:highlight w:val="none"/>
              </w:rPr>
            </w:pPr>
            <w:r>
              <w:rPr>
                <w:rFonts w:hint="eastAsia" w:ascii="宋体" w:hAnsi="宋体" w:cs="宋体"/>
                <w:color w:val="auto"/>
                <w:sz w:val="24"/>
                <w:highlight w:val="none"/>
              </w:rPr>
              <w:t>职工人数</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6AED90C6">
            <w:pPr>
              <w:spacing w:line="480" w:lineRule="auto"/>
              <w:rPr>
                <w:rFonts w:ascii="宋体" w:hAnsi="宋体" w:cs="宋体"/>
                <w:color w:val="auto"/>
                <w:sz w:val="24"/>
                <w:highlight w:val="none"/>
              </w:rPr>
            </w:pPr>
            <w:r>
              <w:rPr>
                <w:rFonts w:hint="eastAsia" w:ascii="宋体" w:hAnsi="宋体" w:cs="宋体"/>
                <w:color w:val="auto"/>
                <w:sz w:val="24"/>
                <w:highlight w:val="none"/>
              </w:rPr>
              <w:t>共    人。其中业务主管    人；</w:t>
            </w:r>
          </w:p>
          <w:p w14:paraId="5F874CA3">
            <w:pPr>
              <w:spacing w:line="480" w:lineRule="auto"/>
              <w:rPr>
                <w:rFonts w:ascii="宋体" w:hAnsi="宋体" w:cs="宋体"/>
                <w:color w:val="auto"/>
                <w:sz w:val="24"/>
                <w:highlight w:val="none"/>
              </w:rPr>
            </w:pPr>
            <w:r>
              <w:rPr>
                <w:rFonts w:hint="eastAsia" w:ascii="宋体" w:hAnsi="宋体" w:cs="宋体"/>
                <w:color w:val="auto"/>
                <w:sz w:val="24"/>
                <w:highlight w:val="none"/>
              </w:rPr>
              <w:t>专业技术人员    人；其他    人。</w:t>
            </w:r>
          </w:p>
        </w:tc>
      </w:tr>
      <w:tr w14:paraId="0CB08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24"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78D889DA">
            <w:pPr>
              <w:rPr>
                <w:rFonts w:ascii="宋体" w:hAnsi="宋体" w:cs="宋体"/>
                <w:color w:val="auto"/>
                <w:sz w:val="24"/>
                <w:highlight w:val="none"/>
              </w:rPr>
            </w:pPr>
            <w:r>
              <w:rPr>
                <w:rFonts w:hint="eastAsia" w:ascii="宋体" w:hAnsi="宋体" w:cs="宋体"/>
                <w:color w:val="auto"/>
                <w:sz w:val="24"/>
                <w:highlight w:val="none"/>
              </w:rPr>
              <w:t>建筑面积</w:t>
            </w:r>
          </w:p>
        </w:tc>
        <w:tc>
          <w:tcPr>
            <w:tcW w:w="1935" w:type="dxa"/>
            <w:tcBorders>
              <w:top w:val="single" w:color="000000" w:sz="6" w:space="0"/>
              <w:left w:val="single" w:color="000000" w:sz="6" w:space="0"/>
              <w:bottom w:val="single" w:color="000000" w:sz="6" w:space="0"/>
              <w:right w:val="single" w:color="000000" w:sz="6" w:space="0"/>
            </w:tcBorders>
            <w:noWrap w:val="0"/>
            <w:vAlign w:val="center"/>
          </w:tcPr>
          <w:p w14:paraId="426C64BC">
            <w:pPr>
              <w:ind w:firstLine="960"/>
              <w:rPr>
                <w:rFonts w:ascii="宋体" w:hAnsi="宋体" w:cs="宋体"/>
                <w:color w:val="auto"/>
                <w:sz w:val="24"/>
                <w:highlight w:val="none"/>
              </w:rPr>
            </w:pPr>
            <w:r>
              <w:rPr>
                <w:rFonts w:hint="eastAsia" w:ascii="宋体" w:hAnsi="宋体" w:cs="宋体"/>
                <w:color w:val="auto"/>
                <w:sz w:val="24"/>
                <w:highlight w:val="none"/>
              </w:rPr>
              <w:t>平方米</w:t>
            </w:r>
          </w:p>
        </w:tc>
        <w:tc>
          <w:tcPr>
            <w:tcW w:w="1665" w:type="dxa"/>
            <w:tcBorders>
              <w:top w:val="single" w:color="000000" w:sz="6" w:space="0"/>
              <w:left w:val="single" w:color="000000" w:sz="6" w:space="0"/>
              <w:bottom w:val="single" w:color="000000" w:sz="6" w:space="0"/>
              <w:right w:val="single" w:color="000000" w:sz="6" w:space="0"/>
            </w:tcBorders>
            <w:noWrap w:val="0"/>
            <w:vAlign w:val="center"/>
          </w:tcPr>
          <w:p w14:paraId="00BF4D64">
            <w:pPr>
              <w:rPr>
                <w:rFonts w:ascii="宋体" w:hAnsi="宋体" w:cs="宋体"/>
                <w:color w:val="auto"/>
                <w:sz w:val="24"/>
                <w:highlight w:val="none"/>
              </w:rPr>
            </w:pPr>
            <w:r>
              <w:rPr>
                <w:rFonts w:hint="eastAsia" w:ascii="宋体" w:hAnsi="宋体" w:cs="宋体"/>
                <w:color w:val="auto"/>
                <w:sz w:val="24"/>
                <w:highlight w:val="none"/>
              </w:rPr>
              <w:t>业务用房面积</w:t>
            </w:r>
          </w:p>
        </w:tc>
        <w:tc>
          <w:tcPr>
            <w:tcW w:w="2142" w:type="dxa"/>
            <w:tcBorders>
              <w:top w:val="single" w:color="000000" w:sz="6" w:space="0"/>
              <w:left w:val="single" w:color="000000" w:sz="6" w:space="0"/>
              <w:bottom w:val="single" w:color="000000" w:sz="6" w:space="0"/>
              <w:right w:val="single" w:color="000000" w:sz="6" w:space="0"/>
            </w:tcBorders>
            <w:noWrap w:val="0"/>
            <w:vAlign w:val="center"/>
          </w:tcPr>
          <w:p w14:paraId="714D08F0">
            <w:pPr>
              <w:ind w:firstLine="1200"/>
              <w:rPr>
                <w:rFonts w:ascii="宋体" w:hAnsi="宋体" w:cs="宋体"/>
                <w:color w:val="auto"/>
                <w:sz w:val="24"/>
                <w:highlight w:val="none"/>
              </w:rPr>
            </w:pPr>
            <w:r>
              <w:rPr>
                <w:rFonts w:hint="eastAsia" w:ascii="宋体" w:hAnsi="宋体" w:cs="宋体"/>
                <w:color w:val="auto"/>
                <w:sz w:val="24"/>
                <w:highlight w:val="none"/>
              </w:rPr>
              <w:t>平方米</w:t>
            </w:r>
          </w:p>
        </w:tc>
      </w:tr>
      <w:tr w14:paraId="5398B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58"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44B68BE9">
            <w:pPr>
              <w:rPr>
                <w:rFonts w:ascii="宋体" w:hAnsi="宋体" w:cs="宋体"/>
                <w:color w:val="auto"/>
                <w:sz w:val="24"/>
                <w:highlight w:val="none"/>
              </w:rPr>
            </w:pPr>
            <w:r>
              <w:rPr>
                <w:rFonts w:hint="eastAsia" w:ascii="宋体" w:hAnsi="宋体" w:cs="宋体"/>
                <w:color w:val="auto"/>
                <w:sz w:val="24"/>
                <w:highlight w:val="none"/>
              </w:rPr>
              <w:t>服务对象人数</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00DA4B35">
            <w:pPr>
              <w:rPr>
                <w:rFonts w:ascii="宋体" w:hAnsi="宋体" w:cs="宋体"/>
                <w:color w:val="auto"/>
                <w:sz w:val="24"/>
                <w:highlight w:val="none"/>
              </w:rPr>
            </w:pPr>
            <w:r>
              <w:rPr>
                <w:rFonts w:hint="eastAsia" w:ascii="宋体" w:hAnsi="宋体" w:cs="宋体"/>
                <w:color w:val="auto"/>
                <w:sz w:val="24"/>
                <w:highlight w:val="none"/>
              </w:rPr>
              <w:t xml:space="preserve">         人</w:t>
            </w:r>
          </w:p>
        </w:tc>
      </w:tr>
      <w:tr w14:paraId="5C598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07"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37F8C577">
            <w:pPr>
              <w:rPr>
                <w:rFonts w:ascii="宋体" w:hAnsi="宋体" w:cs="宋体"/>
                <w:color w:val="auto"/>
                <w:sz w:val="24"/>
                <w:highlight w:val="none"/>
              </w:rPr>
            </w:pPr>
            <w:r>
              <w:rPr>
                <w:rFonts w:hint="eastAsia" w:ascii="宋体" w:hAnsi="宋体" w:cs="宋体"/>
                <w:color w:val="auto"/>
                <w:sz w:val="24"/>
                <w:highlight w:val="none"/>
              </w:rPr>
              <w:t>在经营过程中受到何种奖励或处分</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45DD2EDE">
            <w:pPr>
              <w:rPr>
                <w:rFonts w:ascii="宋体" w:hAnsi="宋体" w:cs="宋体"/>
                <w:color w:val="auto"/>
                <w:sz w:val="24"/>
                <w:highlight w:val="none"/>
              </w:rPr>
            </w:pPr>
          </w:p>
        </w:tc>
      </w:tr>
      <w:tr w14:paraId="4689D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767" w:hRule="atLeast"/>
          <w:jc w:val="center"/>
        </w:trPr>
        <w:tc>
          <w:tcPr>
            <w:tcW w:w="2798" w:type="dxa"/>
            <w:tcBorders>
              <w:top w:val="single" w:color="000000" w:sz="6" w:space="0"/>
              <w:left w:val="single" w:color="000000" w:sz="6" w:space="0"/>
              <w:bottom w:val="single" w:color="000000" w:sz="6" w:space="0"/>
              <w:right w:val="single" w:color="000000" w:sz="6" w:space="0"/>
            </w:tcBorders>
            <w:noWrap w:val="0"/>
            <w:vAlign w:val="center"/>
          </w:tcPr>
          <w:p w14:paraId="73053943">
            <w:pPr>
              <w:rPr>
                <w:rFonts w:ascii="宋体" w:hAnsi="宋体" w:cs="宋体"/>
                <w:color w:val="auto"/>
                <w:sz w:val="24"/>
                <w:highlight w:val="none"/>
              </w:rPr>
            </w:pPr>
            <w:r>
              <w:rPr>
                <w:rFonts w:hint="eastAsia" w:ascii="宋体" w:hAnsi="宋体" w:cs="宋体"/>
                <w:color w:val="auto"/>
                <w:sz w:val="24"/>
                <w:highlight w:val="none"/>
              </w:rPr>
              <w:t>有无因违纪或是其他原因被服务对象投诉或起诉的情况及说明</w:t>
            </w:r>
          </w:p>
        </w:tc>
        <w:tc>
          <w:tcPr>
            <w:tcW w:w="5742" w:type="dxa"/>
            <w:gridSpan w:val="3"/>
            <w:tcBorders>
              <w:top w:val="single" w:color="000000" w:sz="6" w:space="0"/>
              <w:left w:val="single" w:color="000000" w:sz="6" w:space="0"/>
              <w:bottom w:val="single" w:color="000000" w:sz="6" w:space="0"/>
              <w:right w:val="single" w:color="000000" w:sz="6" w:space="0"/>
            </w:tcBorders>
            <w:noWrap w:val="0"/>
            <w:vAlign w:val="center"/>
          </w:tcPr>
          <w:p w14:paraId="41EF41F3">
            <w:pPr>
              <w:rPr>
                <w:rFonts w:ascii="宋体" w:hAnsi="宋体" w:cs="宋体"/>
                <w:color w:val="auto"/>
                <w:sz w:val="24"/>
                <w:highlight w:val="none"/>
              </w:rPr>
            </w:pPr>
          </w:p>
        </w:tc>
      </w:tr>
      <w:tr w14:paraId="64AD1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47" w:hRule="atLeast"/>
          <w:jc w:val="center"/>
        </w:trPr>
        <w:tc>
          <w:tcPr>
            <w:tcW w:w="8540" w:type="dxa"/>
            <w:gridSpan w:val="4"/>
            <w:tcBorders>
              <w:top w:val="single" w:color="000000" w:sz="6" w:space="0"/>
              <w:left w:val="single" w:color="000000" w:sz="6" w:space="0"/>
              <w:bottom w:val="single" w:color="000000" w:sz="6" w:space="0"/>
              <w:right w:val="single" w:color="000000" w:sz="6" w:space="0"/>
            </w:tcBorders>
            <w:noWrap w:val="0"/>
            <w:vAlign w:val="center"/>
          </w:tcPr>
          <w:p w14:paraId="589FCA68">
            <w:pPr>
              <w:rPr>
                <w:rFonts w:ascii="宋体" w:hAnsi="宋体" w:cs="宋体"/>
                <w:color w:val="auto"/>
                <w:sz w:val="24"/>
                <w:highlight w:val="none"/>
              </w:rPr>
            </w:pPr>
            <w:r>
              <w:rPr>
                <w:rFonts w:hint="eastAsia" w:ascii="宋体" w:hAnsi="宋体" w:cs="宋体"/>
                <w:color w:val="auto"/>
                <w:sz w:val="24"/>
                <w:highlight w:val="none"/>
              </w:rPr>
              <w:t>其他需要说明的情况：</w:t>
            </w:r>
          </w:p>
        </w:tc>
      </w:tr>
    </w:tbl>
    <w:p w14:paraId="2BB0017C">
      <w:pPr>
        <w:spacing w:line="360" w:lineRule="auto"/>
        <w:rPr>
          <w:rFonts w:ascii="宋体" w:hAnsi="宋体" w:cs="宋体"/>
          <w:b/>
          <w:color w:val="auto"/>
          <w:sz w:val="24"/>
          <w:highlight w:val="none"/>
          <w:lang w:val="zh-CN"/>
        </w:rPr>
      </w:pPr>
      <w:r>
        <w:rPr>
          <w:rFonts w:hint="eastAsia" w:ascii="宋体" w:hAnsi="宋体" w:cs="宋体"/>
          <w:b/>
          <w:bCs/>
          <w:color w:val="auto"/>
          <w:sz w:val="24"/>
          <w:highlight w:val="none"/>
          <w:lang w:val="zh-CN"/>
        </w:rPr>
        <w:br w:type="page" w:clear="all"/>
      </w:r>
    </w:p>
    <w:p w14:paraId="2903E04D">
      <w:pPr>
        <w:pBdr>
          <w:top w:val="none" w:color="000000" w:sz="0" w:space="0"/>
          <w:left w:val="none" w:color="000000" w:sz="0" w:space="0"/>
          <w:bottom w:val="none" w:color="000000" w:sz="0" w:space="0"/>
          <w:right w:val="none" w:color="000000" w:sz="0" w:space="0"/>
        </w:pBdr>
        <w:spacing w:line="360" w:lineRule="auto"/>
        <w:jc w:val="both"/>
        <w:rPr>
          <w:color w:val="auto"/>
          <w:highlight w:val="none"/>
        </w:rPr>
      </w:pPr>
      <w:r>
        <w:rPr>
          <w:rFonts w:hint="eastAsia" w:ascii="宋体" w:hAnsi="宋体" w:cs="宋体"/>
          <w:b/>
          <w:color w:val="auto"/>
          <w:sz w:val="24"/>
          <w:highlight w:val="none"/>
          <w:lang w:val="en-US" w:eastAsia="zh-CN"/>
        </w:rPr>
        <w:t>附件8</w:t>
      </w:r>
      <w:r>
        <w:rPr>
          <w:rFonts w:ascii="宋体" w:hAnsi="宋体" w:cs="宋体"/>
          <w:b/>
          <w:color w:val="auto"/>
          <w:sz w:val="24"/>
          <w:highlight w:val="none"/>
        </w:rPr>
        <w:t>.投标（响应）保证承诺书</w:t>
      </w:r>
    </w:p>
    <w:p w14:paraId="277134B4">
      <w:pPr>
        <w:pBdr>
          <w:top w:val="none" w:color="000000" w:sz="0" w:space="0"/>
          <w:left w:val="none" w:color="000000" w:sz="0" w:space="0"/>
          <w:bottom w:val="none" w:color="000000" w:sz="0" w:space="0"/>
          <w:right w:val="none" w:color="000000" w:sz="0" w:space="0"/>
        </w:pBdr>
        <w:tabs>
          <w:tab w:val="left" w:pos="5250"/>
        </w:tabs>
        <w:spacing w:line="360" w:lineRule="auto"/>
        <w:jc w:val="center"/>
        <w:rPr>
          <w:color w:val="auto"/>
          <w:highlight w:val="none"/>
        </w:rPr>
      </w:pPr>
      <w:r>
        <w:rPr>
          <w:rFonts w:ascii="宋体" w:hAnsi="宋体" w:cs="宋体"/>
          <w:color w:val="auto"/>
          <w:sz w:val="24"/>
          <w:highlight w:val="none"/>
        </w:rPr>
        <w:t>投标（响应）保证承诺书</w:t>
      </w:r>
    </w:p>
    <w:p w14:paraId="2A557DA9">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color w:val="auto"/>
          <w:sz w:val="24"/>
          <w:highlight w:val="none"/>
        </w:rPr>
        <w:t>致：</w:t>
      </w:r>
      <w:r>
        <w:rPr>
          <w:rFonts w:ascii="宋体" w:hAnsi="宋体" w:cs="宋体"/>
          <w:color w:val="auto"/>
          <w:sz w:val="24"/>
          <w:highlight w:val="none"/>
          <w:u w:val="single"/>
        </w:rPr>
        <w:t>        （采购代理机构名称）</w:t>
      </w:r>
    </w:p>
    <w:p w14:paraId="7F0B5896">
      <w:pPr>
        <w:pBdr>
          <w:top w:val="none" w:color="000000" w:sz="0" w:space="0"/>
          <w:left w:val="none" w:color="000000" w:sz="0" w:space="0"/>
          <w:bottom w:val="none" w:color="000000" w:sz="0" w:space="0"/>
          <w:right w:val="none" w:color="000000" w:sz="0" w:space="0"/>
        </w:pBdr>
        <w:spacing w:line="360" w:lineRule="auto"/>
        <w:ind w:firstLine="600"/>
        <w:rPr>
          <w:color w:val="auto"/>
          <w:highlight w:val="none"/>
        </w:rPr>
      </w:pPr>
      <w:r>
        <w:rPr>
          <w:rFonts w:ascii="宋体" w:hAnsi="宋体" w:cs="宋体"/>
          <w:color w:val="auto"/>
          <w:sz w:val="24"/>
          <w:highlight w:val="none"/>
        </w:rPr>
        <w:t>我（单位/本人，以下统称我单位）自愿参加</w:t>
      </w:r>
      <w:r>
        <w:rPr>
          <w:rFonts w:ascii="宋体" w:hAnsi="宋体" w:cs="宋体"/>
          <w:color w:val="auto"/>
          <w:sz w:val="24"/>
          <w:highlight w:val="none"/>
          <w:u w:val="single"/>
        </w:rPr>
        <w:t>        （项目名称和采购编号）</w:t>
      </w:r>
      <w:r>
        <w:rPr>
          <w:rFonts w:ascii="宋体" w:hAnsi="宋体" w:cs="宋体"/>
          <w:color w:val="auto"/>
          <w:sz w:val="24"/>
          <w:highlight w:val="none"/>
        </w:rPr>
        <w:t>的投标（响应）,并做出如下承诺：</w:t>
      </w:r>
    </w:p>
    <w:p w14:paraId="7360DC6E">
      <w:pPr>
        <w:pBdr>
          <w:top w:val="none" w:color="000000" w:sz="0" w:space="0"/>
          <w:left w:val="none" w:color="000000" w:sz="0" w:space="0"/>
          <w:bottom w:val="none" w:color="000000" w:sz="0" w:space="0"/>
          <w:right w:val="none" w:color="000000" w:sz="0" w:space="0"/>
        </w:pBdr>
        <w:spacing w:line="360" w:lineRule="auto"/>
        <w:ind w:firstLine="480"/>
        <w:rPr>
          <w:color w:val="auto"/>
          <w:highlight w:val="none"/>
        </w:rPr>
      </w:pPr>
      <w:r>
        <w:rPr>
          <w:rFonts w:ascii="宋体" w:hAnsi="宋体" w:cs="宋体"/>
          <w:color w:val="auto"/>
          <w:sz w:val="24"/>
          <w:highlight w:val="none"/>
        </w:rPr>
        <w:t>一、除不可抗力外，我单位如果发生以下行为，将在行为发生的10个工作日内，向贵方</w:t>
      </w:r>
      <w:r>
        <w:rPr>
          <w:rFonts w:ascii="宋体" w:hAnsi="宋体" w:cs="宋体"/>
          <w:color w:val="auto"/>
          <w:sz w:val="24"/>
          <w:highlight w:val="none"/>
          <w:u w:val="single"/>
        </w:rPr>
        <w:t>（或采购人）</w:t>
      </w:r>
      <w:r>
        <w:rPr>
          <w:rFonts w:ascii="宋体" w:hAnsi="宋体" w:cs="宋体"/>
          <w:color w:val="auto"/>
          <w:sz w:val="24"/>
          <w:highlight w:val="none"/>
        </w:rPr>
        <w:t>支付本征集文件公布的预算金额（或最高限价）的2%作为违约赔偿金。</w:t>
      </w:r>
    </w:p>
    <w:p w14:paraId="0C62C4D9">
      <w:pPr>
        <w:pBdr>
          <w:top w:val="none" w:color="000000" w:sz="0" w:space="0"/>
          <w:left w:val="none" w:color="000000" w:sz="0" w:space="0"/>
          <w:bottom w:val="none" w:color="000000" w:sz="0" w:space="0"/>
          <w:right w:val="none" w:color="000000" w:sz="0" w:space="0"/>
        </w:pBdr>
        <w:spacing w:line="360" w:lineRule="auto"/>
        <w:ind w:firstLine="555"/>
        <w:rPr>
          <w:color w:val="auto"/>
          <w:highlight w:val="none"/>
        </w:rPr>
      </w:pPr>
      <w:r>
        <w:rPr>
          <w:rFonts w:ascii="宋体" w:hAnsi="宋体" w:cs="宋体"/>
          <w:color w:val="auto"/>
          <w:sz w:val="24"/>
          <w:highlight w:val="none"/>
        </w:rPr>
        <w:t>1.自投标（响应）截止时间至本项目发布</w:t>
      </w:r>
      <w:r>
        <w:rPr>
          <w:rFonts w:hint="eastAsia" w:ascii="宋体" w:hAnsi="宋体" w:cs="宋体"/>
          <w:color w:val="auto"/>
          <w:sz w:val="24"/>
          <w:highlight w:val="none"/>
          <w:lang w:val="en-US" w:eastAsia="zh-CN"/>
        </w:rPr>
        <w:t>入围</w:t>
      </w:r>
      <w:r>
        <w:rPr>
          <w:rFonts w:ascii="宋体" w:hAnsi="宋体" w:cs="宋体"/>
          <w:color w:val="auto"/>
          <w:sz w:val="24"/>
          <w:highlight w:val="none"/>
        </w:rPr>
        <w:t>公告为止，撤销投标（响应）；</w:t>
      </w:r>
    </w:p>
    <w:p w14:paraId="68AB99EE">
      <w:pPr>
        <w:pBdr>
          <w:top w:val="none" w:color="000000" w:sz="0" w:space="0"/>
          <w:left w:val="none" w:color="000000" w:sz="0" w:space="0"/>
          <w:bottom w:val="none" w:color="000000" w:sz="0" w:space="0"/>
          <w:right w:val="none" w:color="000000" w:sz="0" w:space="0"/>
        </w:pBdr>
        <w:spacing w:line="360" w:lineRule="auto"/>
        <w:ind w:firstLine="555"/>
        <w:rPr>
          <w:color w:val="auto"/>
          <w:highlight w:val="none"/>
        </w:rPr>
      </w:pPr>
      <w:r>
        <w:rPr>
          <w:rFonts w:ascii="宋体" w:hAnsi="宋体" w:cs="宋体"/>
          <w:color w:val="auto"/>
          <w:sz w:val="24"/>
          <w:highlight w:val="none"/>
        </w:rPr>
        <w:t>2.</w:t>
      </w:r>
      <w:r>
        <w:rPr>
          <w:rFonts w:hint="eastAsia" w:ascii="宋体" w:hAnsi="宋体" w:cs="宋体"/>
          <w:color w:val="auto"/>
          <w:sz w:val="24"/>
          <w:highlight w:val="none"/>
          <w:lang w:val="en-US" w:eastAsia="zh-CN"/>
        </w:rPr>
        <w:t>入围</w:t>
      </w:r>
      <w:r>
        <w:rPr>
          <w:rFonts w:ascii="宋体" w:hAnsi="宋体" w:cs="宋体"/>
          <w:color w:val="auto"/>
          <w:sz w:val="24"/>
          <w:highlight w:val="none"/>
        </w:rPr>
        <w:t>后不依法与采购人签订合同；</w:t>
      </w:r>
    </w:p>
    <w:p w14:paraId="073B367B">
      <w:pPr>
        <w:pBdr>
          <w:top w:val="none" w:color="000000" w:sz="0" w:space="0"/>
          <w:left w:val="none" w:color="000000" w:sz="0" w:space="0"/>
          <w:bottom w:val="none" w:color="000000" w:sz="0" w:space="0"/>
          <w:right w:val="none" w:color="000000" w:sz="0" w:space="0"/>
        </w:pBdr>
        <w:spacing w:line="360" w:lineRule="auto"/>
        <w:ind w:firstLine="555"/>
        <w:rPr>
          <w:color w:val="auto"/>
          <w:highlight w:val="none"/>
        </w:rPr>
      </w:pPr>
      <w:r>
        <w:rPr>
          <w:rFonts w:ascii="宋体" w:hAnsi="宋体" w:cs="宋体"/>
          <w:color w:val="auto"/>
          <w:sz w:val="24"/>
          <w:highlight w:val="none"/>
        </w:rPr>
        <w:t>3.</w:t>
      </w:r>
      <w:r>
        <w:rPr>
          <w:rFonts w:hint="eastAsia" w:ascii="宋体" w:hAnsi="宋体" w:cs="宋体"/>
          <w:color w:val="auto"/>
          <w:sz w:val="24"/>
          <w:highlight w:val="none"/>
          <w:lang w:val="en-US" w:eastAsia="zh-CN"/>
        </w:rPr>
        <w:t>入围</w:t>
      </w:r>
      <w:r>
        <w:rPr>
          <w:rFonts w:ascii="宋体" w:hAnsi="宋体" w:cs="宋体"/>
          <w:color w:val="auto"/>
          <w:sz w:val="24"/>
          <w:highlight w:val="none"/>
        </w:rPr>
        <w:t>后不按本征集文件规定向采购人提交履约保证金（如有）；</w:t>
      </w:r>
    </w:p>
    <w:p w14:paraId="275CEA4E">
      <w:pPr>
        <w:pBdr>
          <w:top w:val="none" w:color="000000" w:sz="0" w:space="0"/>
          <w:left w:val="none" w:color="000000" w:sz="0" w:space="0"/>
          <w:bottom w:val="none" w:color="000000" w:sz="0" w:space="0"/>
          <w:right w:val="none" w:color="000000" w:sz="0" w:space="0"/>
        </w:pBdr>
        <w:spacing w:line="360" w:lineRule="auto"/>
        <w:ind w:firstLine="600"/>
        <w:rPr>
          <w:color w:val="auto"/>
          <w:highlight w:val="none"/>
        </w:rPr>
      </w:pPr>
      <w:r>
        <w:rPr>
          <w:rFonts w:ascii="宋体" w:hAnsi="宋体" w:cs="宋体"/>
          <w:color w:val="auto"/>
          <w:sz w:val="24"/>
          <w:highlight w:val="none"/>
        </w:rPr>
        <w:t>二、我单位知晓上述行为的法律后果，承认本承诺书作为贵方</w:t>
      </w:r>
      <w:r>
        <w:rPr>
          <w:rFonts w:ascii="宋体" w:hAnsi="宋体" w:cs="宋体"/>
          <w:color w:val="auto"/>
          <w:sz w:val="24"/>
          <w:highlight w:val="none"/>
          <w:u w:val="single"/>
        </w:rPr>
        <w:t>（或采购人）</w:t>
      </w:r>
      <w:r>
        <w:rPr>
          <w:rFonts w:ascii="宋体" w:hAnsi="宋体" w:cs="宋体"/>
          <w:color w:val="auto"/>
          <w:sz w:val="24"/>
          <w:highlight w:val="none"/>
        </w:rPr>
        <w:t>要求我单位履行违约赔偿义务的依据作用。</w:t>
      </w:r>
    </w:p>
    <w:p w14:paraId="44342CD3">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color w:val="auto"/>
          <w:sz w:val="24"/>
          <w:highlight w:val="none"/>
        </w:rPr>
        <w:t> </w:t>
      </w:r>
    </w:p>
    <w:p w14:paraId="02755249">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color w:val="auto"/>
          <w:sz w:val="24"/>
          <w:highlight w:val="none"/>
        </w:rPr>
        <w:t>投标（响应）人（盖公章）：</w:t>
      </w:r>
      <w:r>
        <w:rPr>
          <w:rFonts w:ascii="宋体" w:hAnsi="宋体" w:cs="宋体"/>
          <w:color w:val="auto"/>
          <w:sz w:val="24"/>
          <w:highlight w:val="none"/>
          <w:u w:val="single"/>
        </w:rPr>
        <w:t>               </w:t>
      </w:r>
    </w:p>
    <w:p w14:paraId="1FA362D3">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color w:val="auto"/>
          <w:sz w:val="24"/>
          <w:highlight w:val="none"/>
        </w:rPr>
        <w:t>地址：</w:t>
      </w:r>
      <w:r>
        <w:rPr>
          <w:rFonts w:ascii="宋体" w:hAnsi="宋体" w:cs="宋体"/>
          <w:color w:val="auto"/>
          <w:sz w:val="24"/>
          <w:highlight w:val="none"/>
          <w:u w:val="single"/>
        </w:rPr>
        <w:t>                 </w:t>
      </w:r>
    </w:p>
    <w:p w14:paraId="70A88FB0">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color w:val="auto"/>
          <w:sz w:val="24"/>
          <w:highlight w:val="none"/>
        </w:rPr>
        <w:t>电话：</w:t>
      </w:r>
      <w:r>
        <w:rPr>
          <w:rFonts w:ascii="宋体" w:hAnsi="宋体" w:cs="宋体"/>
          <w:color w:val="auto"/>
          <w:sz w:val="24"/>
          <w:highlight w:val="none"/>
          <w:u w:val="single"/>
        </w:rPr>
        <w:t>                    </w:t>
      </w:r>
    </w:p>
    <w:p w14:paraId="3B87DB31">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color w:val="auto"/>
          <w:sz w:val="24"/>
          <w:highlight w:val="none"/>
        </w:rPr>
        <w:t>传真：</w:t>
      </w:r>
      <w:r>
        <w:rPr>
          <w:rFonts w:ascii="宋体" w:hAnsi="宋体" w:cs="宋体"/>
          <w:color w:val="auto"/>
          <w:sz w:val="24"/>
          <w:highlight w:val="none"/>
          <w:u w:val="single"/>
        </w:rPr>
        <w:t>                     </w:t>
      </w:r>
    </w:p>
    <w:p w14:paraId="128BBB3C">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color w:val="auto"/>
          <w:sz w:val="24"/>
          <w:highlight w:val="none"/>
        </w:rPr>
        <w:t>电子邮件：</w:t>
      </w:r>
      <w:r>
        <w:rPr>
          <w:rFonts w:ascii="宋体" w:hAnsi="宋体" w:cs="宋体"/>
          <w:color w:val="auto"/>
          <w:sz w:val="24"/>
          <w:highlight w:val="none"/>
          <w:u w:val="single"/>
        </w:rPr>
        <w:t>           </w:t>
      </w:r>
    </w:p>
    <w:p w14:paraId="4CBA1331">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color w:val="auto"/>
          <w:sz w:val="24"/>
          <w:highlight w:val="none"/>
        </w:rPr>
        <w:t>邮编：</w:t>
      </w:r>
      <w:r>
        <w:rPr>
          <w:rFonts w:ascii="宋体" w:hAnsi="宋体" w:cs="宋体"/>
          <w:color w:val="auto"/>
          <w:sz w:val="24"/>
          <w:highlight w:val="none"/>
          <w:u w:val="single"/>
        </w:rPr>
        <w:t>                     </w:t>
      </w:r>
    </w:p>
    <w:p w14:paraId="3AF8CEBA">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color w:val="auto"/>
          <w:sz w:val="24"/>
          <w:highlight w:val="none"/>
        </w:rPr>
        <w:t xml:space="preserve">法定代表人或委托代理人(签字或盖章）： </w:t>
      </w:r>
      <w:r>
        <w:rPr>
          <w:rFonts w:ascii="宋体" w:hAnsi="宋体" w:cs="宋体"/>
          <w:color w:val="auto"/>
          <w:sz w:val="24"/>
          <w:highlight w:val="none"/>
          <w:u w:val="single"/>
        </w:rPr>
        <w:t>             </w:t>
      </w:r>
    </w:p>
    <w:p w14:paraId="67BFCAF7">
      <w:pPr>
        <w:pBdr>
          <w:top w:val="none" w:color="000000" w:sz="0" w:space="0"/>
          <w:left w:val="none" w:color="000000" w:sz="0" w:space="0"/>
          <w:bottom w:val="none" w:color="000000" w:sz="0" w:space="0"/>
          <w:right w:val="none" w:color="000000" w:sz="0" w:space="0"/>
        </w:pBdr>
        <w:spacing w:line="360" w:lineRule="auto"/>
        <w:rPr>
          <w:color w:val="auto"/>
          <w:highlight w:val="none"/>
        </w:rPr>
      </w:pPr>
      <w:r>
        <w:rPr>
          <w:rFonts w:ascii="宋体" w:hAnsi="宋体" w:cs="宋体"/>
          <w:color w:val="auto"/>
          <w:sz w:val="24"/>
          <w:highlight w:val="none"/>
        </w:rPr>
        <w:t>日期：</w:t>
      </w:r>
      <w:r>
        <w:rPr>
          <w:rFonts w:ascii="宋体" w:hAnsi="宋体" w:cs="宋体"/>
          <w:color w:val="auto"/>
          <w:sz w:val="24"/>
          <w:highlight w:val="none"/>
          <w:u w:val="single"/>
        </w:rPr>
        <w:t>            </w:t>
      </w:r>
    </w:p>
    <w:p w14:paraId="5A9A1201">
      <w:pPr>
        <w:pBdr>
          <w:top w:val="none" w:color="000000" w:sz="0" w:space="0"/>
          <w:left w:val="none" w:color="000000" w:sz="0" w:space="0"/>
          <w:bottom w:val="none" w:color="000000" w:sz="0" w:space="0"/>
          <w:right w:val="none" w:color="000000" w:sz="0" w:space="0"/>
        </w:pBdr>
        <w:spacing w:line="85" w:lineRule="atLeast"/>
        <w:ind w:firstLine="484"/>
        <w:rPr>
          <w:rFonts w:hint="eastAsia" w:ascii="宋体" w:hAnsi="宋体" w:cs="宋体"/>
          <w:color w:val="auto"/>
          <w:sz w:val="24"/>
          <w:highlight w:val="none"/>
        </w:rPr>
      </w:pPr>
      <w:r>
        <w:rPr>
          <w:rFonts w:ascii="宋体" w:hAnsi="宋体" w:cs="宋体"/>
          <w:color w:val="auto"/>
          <w:sz w:val="24"/>
          <w:highlight w:val="none"/>
        </w:rPr>
        <w:t> </w:t>
      </w:r>
    </w:p>
    <w:p w14:paraId="14A4B97D">
      <w:pPr>
        <w:pBdr>
          <w:top w:val="none" w:color="000000" w:sz="0" w:space="0"/>
          <w:left w:val="none" w:color="000000" w:sz="0" w:space="0"/>
          <w:bottom w:val="none" w:color="000000" w:sz="0" w:space="0"/>
          <w:right w:val="none" w:color="000000" w:sz="0" w:space="0"/>
        </w:pBdr>
        <w:spacing w:line="85" w:lineRule="atLeast"/>
        <w:ind w:firstLine="484"/>
        <w:rPr>
          <w:color w:val="auto"/>
          <w:highlight w:val="none"/>
        </w:rPr>
      </w:pPr>
    </w:p>
    <w:p w14:paraId="17AA4D41">
      <w:pPr>
        <w:pBdr>
          <w:top w:val="none" w:color="000000" w:sz="0" w:space="0"/>
          <w:left w:val="none" w:color="000000" w:sz="0" w:space="0"/>
          <w:bottom w:val="none" w:color="000000" w:sz="0" w:space="0"/>
          <w:right w:val="none" w:color="000000" w:sz="0" w:space="0"/>
        </w:pBdr>
        <w:spacing w:line="85" w:lineRule="atLeast"/>
        <w:ind w:firstLine="480"/>
        <w:jc w:val="both"/>
        <w:rPr>
          <w:rFonts w:hint="eastAsia" w:ascii="宋体" w:hAnsi="宋体" w:cs="宋体"/>
          <w:color w:val="auto"/>
          <w:sz w:val="24"/>
          <w:highlight w:val="none"/>
        </w:rPr>
      </w:pPr>
      <w:r>
        <w:rPr>
          <w:rFonts w:ascii="宋体" w:hAnsi="宋体" w:cs="宋体"/>
          <w:color w:val="auto"/>
          <w:sz w:val="24"/>
          <w:highlight w:val="none"/>
        </w:rPr>
        <w:t> </w:t>
      </w:r>
    </w:p>
    <w:p w14:paraId="61B2D243">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cs="宋体"/>
          <w:b/>
          <w:color w:val="auto"/>
          <w:sz w:val="24"/>
          <w:highlight w:val="none"/>
        </w:rPr>
      </w:pPr>
    </w:p>
    <w:p w14:paraId="5A07159E">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cs="宋体"/>
          <w:b/>
          <w:color w:val="auto"/>
          <w:sz w:val="24"/>
          <w:highlight w:val="none"/>
        </w:rPr>
      </w:pPr>
    </w:p>
    <w:p w14:paraId="28211C41">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cs="宋体"/>
          <w:b/>
          <w:color w:val="auto"/>
          <w:sz w:val="24"/>
          <w:highlight w:val="none"/>
        </w:rPr>
      </w:pPr>
    </w:p>
    <w:p w14:paraId="3DE2AA3C">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cs="宋体"/>
          <w:b/>
          <w:color w:val="auto"/>
          <w:sz w:val="24"/>
          <w:szCs w:val="24"/>
          <w:highlight w:val="none"/>
        </w:rPr>
      </w:pPr>
    </w:p>
    <w:p w14:paraId="7AB5B33A">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cs="宋体"/>
          <w:b/>
          <w:color w:val="auto"/>
          <w:sz w:val="24"/>
          <w:szCs w:val="24"/>
          <w:highlight w:val="none"/>
        </w:rPr>
      </w:pPr>
    </w:p>
    <w:p w14:paraId="180683BF">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cs="宋体"/>
          <w:b/>
          <w:color w:val="auto"/>
          <w:sz w:val="24"/>
          <w:szCs w:val="24"/>
          <w:highlight w:val="none"/>
        </w:rPr>
      </w:pPr>
    </w:p>
    <w:p w14:paraId="68BEB2AE">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cs="宋体"/>
          <w:b/>
          <w:color w:val="auto"/>
          <w:sz w:val="24"/>
          <w:szCs w:val="24"/>
          <w:highlight w:val="none"/>
        </w:rPr>
      </w:pPr>
    </w:p>
    <w:p w14:paraId="52D5A2A1">
      <w:pPr>
        <w:rPr>
          <w:rFonts w:ascii="宋体" w:hAnsi="宋体" w:cs="宋体"/>
          <w:b/>
          <w:color w:val="auto"/>
          <w:sz w:val="24"/>
          <w:szCs w:val="24"/>
          <w:highlight w:val="none"/>
        </w:rPr>
      </w:pPr>
      <w:r>
        <w:rPr>
          <w:rFonts w:ascii="宋体" w:hAnsi="宋体" w:cs="宋体"/>
          <w:b/>
          <w:color w:val="auto"/>
          <w:sz w:val="24"/>
          <w:szCs w:val="24"/>
          <w:highlight w:val="none"/>
        </w:rPr>
        <w:br w:type="page"/>
      </w:r>
    </w:p>
    <w:p w14:paraId="483083B9">
      <w:pPr>
        <w:pBdr>
          <w:top w:val="none" w:color="000000" w:sz="0" w:space="0"/>
          <w:left w:val="none" w:color="000000" w:sz="0" w:space="0"/>
          <w:bottom w:val="none" w:color="000000" w:sz="0" w:space="0"/>
          <w:right w:val="none" w:color="000000" w:sz="0" w:space="0"/>
        </w:pBdr>
        <w:spacing w:line="85" w:lineRule="atLeast"/>
        <w:jc w:val="center"/>
        <w:rPr>
          <w:rFonts w:ascii="宋体" w:hAnsi="宋体"/>
          <w:color w:val="auto"/>
          <w:sz w:val="24"/>
          <w:szCs w:val="24"/>
          <w:highlight w:val="none"/>
        </w:rPr>
      </w:pPr>
      <w:r>
        <w:rPr>
          <w:rFonts w:ascii="宋体" w:hAnsi="宋体" w:cs="宋体"/>
          <w:b/>
          <w:color w:val="auto"/>
          <w:sz w:val="24"/>
          <w:szCs w:val="24"/>
          <w:highlight w:val="none"/>
        </w:rPr>
        <w:t>第四章 采购需求</w:t>
      </w:r>
    </w:p>
    <w:p w14:paraId="36CBCF3A">
      <w:pPr>
        <w:pBdr>
          <w:top w:val="none" w:color="000000" w:sz="0" w:space="0"/>
          <w:left w:val="none" w:color="000000" w:sz="0" w:space="0"/>
          <w:bottom w:val="none" w:color="000000" w:sz="0" w:space="0"/>
          <w:right w:val="none" w:color="000000" w:sz="0" w:space="0"/>
        </w:pBdr>
        <w:tabs>
          <w:tab w:val="left" w:pos="293"/>
        </w:tabs>
        <w:spacing w:line="360" w:lineRule="auto"/>
        <w:ind w:firstLine="482" w:firstLineChars="200"/>
        <w:rPr>
          <w:rFonts w:ascii="宋体" w:hAnsi="宋体"/>
          <w:color w:val="auto"/>
          <w:sz w:val="24"/>
          <w:szCs w:val="24"/>
          <w:highlight w:val="none"/>
        </w:rPr>
      </w:pPr>
      <w:r>
        <w:rPr>
          <w:rFonts w:ascii="宋体" w:hAnsi="宋体" w:cs="宋体"/>
          <w:b/>
          <w:color w:val="auto"/>
          <w:sz w:val="24"/>
          <w:szCs w:val="24"/>
          <w:highlight w:val="none"/>
        </w:rPr>
        <w:t>一、项目说明</w:t>
      </w:r>
    </w:p>
    <w:p w14:paraId="313A4122">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ascii="宋体" w:hAnsi="宋体" w:cs="宋体"/>
          <w:color w:val="auto"/>
          <w:sz w:val="24"/>
          <w:szCs w:val="24"/>
          <w:highlight w:val="none"/>
        </w:rPr>
        <w:t>1、项目编号：</w:t>
      </w:r>
      <w:r>
        <w:rPr>
          <w:rFonts w:hint="eastAsia" w:ascii="宋体" w:hAnsi="宋体" w:cs="宋体"/>
          <w:color w:val="auto"/>
          <w:sz w:val="24"/>
          <w:szCs w:val="24"/>
          <w:highlight w:val="none"/>
          <w:lang w:eastAsia="zh-CN"/>
        </w:rPr>
        <w:t>SZHQ2026-GQ-K-0596</w:t>
      </w:r>
      <w:r>
        <w:rPr>
          <w:rFonts w:ascii="宋体" w:hAnsi="宋体" w:cs="宋体"/>
          <w:color w:val="auto"/>
          <w:sz w:val="24"/>
          <w:szCs w:val="24"/>
          <w:highlight w:val="none"/>
        </w:rPr>
        <w:t xml:space="preserve"> </w:t>
      </w:r>
    </w:p>
    <w:p w14:paraId="2B2F2AFD">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olor w:val="auto"/>
          <w:sz w:val="24"/>
          <w:szCs w:val="24"/>
          <w:highlight w:val="none"/>
          <w:lang w:eastAsia="zh-CN"/>
        </w:rPr>
      </w:pPr>
      <w:r>
        <w:rPr>
          <w:rFonts w:ascii="宋体" w:hAnsi="宋体" w:cs="宋体"/>
          <w:color w:val="auto"/>
          <w:sz w:val="24"/>
          <w:szCs w:val="24"/>
          <w:highlight w:val="none"/>
        </w:rPr>
        <w:t>2、项目名称：</w:t>
      </w:r>
      <w:r>
        <w:rPr>
          <w:rFonts w:hint="eastAsia" w:ascii="宋体" w:hAnsi="宋体" w:cs="宋体"/>
          <w:color w:val="auto"/>
          <w:sz w:val="24"/>
          <w:szCs w:val="24"/>
          <w:highlight w:val="none"/>
          <w:lang w:eastAsia="zh-CN"/>
        </w:rPr>
        <w:t>2026年养老服务需求评估</w:t>
      </w:r>
    </w:p>
    <w:p w14:paraId="4AA496BC">
      <w:pPr>
        <w:pBdr>
          <w:top w:val="none" w:color="000000" w:sz="0" w:space="0"/>
          <w:left w:val="none" w:color="000000" w:sz="0" w:space="0"/>
          <w:bottom w:val="none" w:color="000000" w:sz="0" w:space="0"/>
          <w:right w:val="none" w:color="000000" w:sz="0" w:space="0"/>
        </w:pBdr>
        <w:spacing w:line="360" w:lineRule="auto"/>
        <w:ind w:firstLine="480"/>
        <w:rPr>
          <w:rFonts w:ascii="宋体" w:hAnsi="宋体"/>
          <w:color w:val="auto"/>
          <w:sz w:val="24"/>
          <w:szCs w:val="24"/>
          <w:highlight w:val="none"/>
        </w:rPr>
      </w:pPr>
      <w:r>
        <w:rPr>
          <w:rFonts w:hint="eastAsia" w:ascii="宋体" w:hAnsi="宋体" w:cs="宋体"/>
          <w:color w:val="auto"/>
          <w:sz w:val="24"/>
          <w:szCs w:val="24"/>
          <w:highlight w:val="none"/>
        </w:rPr>
        <w:t>3、预算金额：</w:t>
      </w:r>
      <w:r>
        <w:rPr>
          <w:rFonts w:ascii="宋体" w:hAnsi="宋体" w:cs="宋体"/>
          <w:color w:val="auto"/>
          <w:sz w:val="24"/>
          <w:szCs w:val="24"/>
          <w:highlight w:val="none"/>
        </w:rPr>
        <w:t>人民币</w:t>
      </w:r>
      <w:r>
        <w:rPr>
          <w:rFonts w:hint="eastAsia" w:ascii="宋体" w:hAnsi="宋体" w:cs="宋体"/>
          <w:color w:val="auto"/>
          <w:sz w:val="24"/>
          <w:szCs w:val="24"/>
          <w:highlight w:val="none"/>
          <w:lang w:val="en-US" w:eastAsia="zh-CN"/>
        </w:rPr>
        <w:t>陆拾万</w:t>
      </w:r>
      <w:r>
        <w:rPr>
          <w:rFonts w:ascii="宋体" w:hAnsi="宋体" w:cs="宋体"/>
          <w:color w:val="auto"/>
          <w:sz w:val="24"/>
          <w:szCs w:val="24"/>
          <w:highlight w:val="none"/>
        </w:rPr>
        <w:t>元整（¥：</w:t>
      </w:r>
      <w:r>
        <w:rPr>
          <w:rFonts w:hint="eastAsia" w:ascii="宋体" w:hAnsi="宋体" w:cs="宋体"/>
          <w:color w:val="auto"/>
          <w:sz w:val="24"/>
          <w:szCs w:val="24"/>
          <w:highlight w:val="none"/>
          <w:lang w:val="en-US" w:eastAsia="zh-CN"/>
        </w:rPr>
        <w:t>600000.00</w:t>
      </w:r>
      <w:r>
        <w:rPr>
          <w:rFonts w:ascii="宋体" w:hAnsi="宋体" w:cs="宋体"/>
          <w:color w:val="auto"/>
          <w:sz w:val="24"/>
          <w:szCs w:val="24"/>
          <w:highlight w:val="none"/>
        </w:rPr>
        <w:t>）。</w:t>
      </w:r>
    </w:p>
    <w:p w14:paraId="12A85A7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4</w:t>
      </w:r>
      <w:r>
        <w:rPr>
          <w:rFonts w:ascii="宋体" w:hAnsi="宋体" w:cs="宋体"/>
          <w:color w:val="auto"/>
          <w:sz w:val="24"/>
          <w:szCs w:val="24"/>
          <w:highlight w:val="none"/>
        </w:rPr>
        <w:t>、最高限价：</w:t>
      </w:r>
      <w:r>
        <w:rPr>
          <w:rFonts w:hint="eastAsia" w:ascii="宋体" w:hAnsi="宋体" w:cs="宋体"/>
          <w:color w:val="auto"/>
          <w:sz w:val="24"/>
          <w:szCs w:val="24"/>
          <w:highlight w:val="none"/>
          <w:lang w:val="en-US" w:eastAsia="zh-CN"/>
        </w:rPr>
        <w:t>100元/人</w:t>
      </w:r>
    </w:p>
    <w:p w14:paraId="43B4E22F">
      <w:pPr>
        <w:pStyle w:val="12"/>
        <w:numPr>
          <w:ilvl w:val="0"/>
          <w:numId w:val="0"/>
        </w:numPr>
        <w:spacing w:line="360" w:lineRule="auto"/>
        <w:ind w:firstLine="420"/>
        <w:jc w:val="both"/>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val="en-US" w:eastAsia="zh-CN"/>
        </w:rPr>
        <w:t>注：本项目为固定报价100元/人，</w:t>
      </w:r>
      <w:r>
        <w:rPr>
          <w:rFonts w:hint="eastAsia" w:ascii="宋体" w:hAnsi="宋体" w:eastAsia="宋体" w:cs="宋体"/>
          <w:b/>
          <w:bCs/>
          <w:color w:val="auto"/>
          <w:sz w:val="24"/>
          <w:szCs w:val="24"/>
          <w:highlight w:val="none"/>
          <w:lang w:val="en-US" w:eastAsia="zh-CN" w:bidi="ar"/>
        </w:rPr>
        <w:t>最终评估需求量不超过预估人数，则按照实际发生额结算。如最终评估需求量超出预估人数规模，采购人按照预算总金额范围内，按完成评估的时间先后与成交单位进行结算。</w:t>
      </w:r>
    </w:p>
    <w:p w14:paraId="39812D30">
      <w:pPr>
        <w:pStyle w:val="16"/>
        <w:spacing w:line="360" w:lineRule="auto"/>
        <w:ind w:left="0" w:firstLine="420"/>
        <w:jc w:val="left"/>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二</w:t>
      </w:r>
      <w:r>
        <w:rPr>
          <w:rFonts w:ascii="宋体" w:hAnsi="宋体" w:cs="宋体"/>
          <w:b/>
          <w:bCs/>
          <w:color w:val="auto"/>
          <w:sz w:val="24"/>
          <w:szCs w:val="24"/>
          <w:highlight w:val="none"/>
        </w:rPr>
        <w:t>、</w:t>
      </w:r>
      <w:r>
        <w:rPr>
          <w:rFonts w:hint="eastAsia" w:ascii="宋体" w:hAnsi="宋体" w:cs="宋体"/>
          <w:b/>
          <w:bCs/>
          <w:color w:val="auto"/>
          <w:sz w:val="24"/>
          <w:szCs w:val="24"/>
          <w:highlight w:val="none"/>
        </w:rPr>
        <w:t>采购内容：</w:t>
      </w:r>
    </w:p>
    <w:p w14:paraId="3AA3A3F4">
      <w:pPr>
        <w:pStyle w:val="16"/>
        <w:spacing w:line="360" w:lineRule="auto"/>
        <w:ind w:left="0" w:firstLine="42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养老服务需求评估是按照一定的组织方式和程序，坚持公开、公正、公平的原则对老年人的身体状况、经济状况、居住状况、养老服务需求意愿等进行调查评估或评判，通过定性分析和定量分析相结合，形成评估意见，作为政府部门制定相关养老政策、提供老年人个性化服务及落实各种养老优惠措施的依据。</w:t>
      </w:r>
      <w:r>
        <w:rPr>
          <w:rFonts w:hint="eastAsia" w:ascii="宋体" w:hAnsi="宋体" w:cs="宋体"/>
          <w:color w:val="auto"/>
          <w:sz w:val="24"/>
          <w:szCs w:val="24"/>
          <w:highlight w:val="none"/>
          <w:lang w:eastAsia="zh-CN"/>
        </w:rPr>
        <w:t>本次项目采购的为姑苏区老年人能力评估中的专业评估机构。</w:t>
      </w:r>
    </w:p>
    <w:p w14:paraId="60360FA7">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（一）评估依据的标准及规范</w:t>
      </w:r>
    </w:p>
    <w:p w14:paraId="4E9F569F">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有关技术标准及规范等都应符合下列最新版本的行业标准/规范要求。包括但不限于如下：</w:t>
      </w:r>
    </w:p>
    <w:p w14:paraId="0F4CF66D">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GB/T 42195-2022 《老年人能力评估规范》</w:t>
      </w:r>
    </w:p>
    <w:p w14:paraId="306FDFE2">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民政部《关于推进养老服务评估工作的指导意见》</w:t>
      </w:r>
    </w:p>
    <w:p w14:paraId="33D1F69D">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省民政厅《关于建立养老服务评估制度的意见》</w:t>
      </w:r>
    </w:p>
    <w:p w14:paraId="48007F5D">
      <w:pPr>
        <w:pStyle w:val="16"/>
        <w:tabs>
          <w:tab w:val="left" w:pos="4000"/>
        </w:tabs>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苏州市民政局《苏州市老年人能力评估管理办法（试行）》</w:t>
      </w:r>
    </w:p>
    <w:p w14:paraId="7B625BFD">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注：如有最新的标准及规范，则根据采购人的最新要求执行。</w:t>
      </w:r>
    </w:p>
    <w:p w14:paraId="7288893C">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（二）评估对象及范围</w:t>
      </w:r>
    </w:p>
    <w:p w14:paraId="0FB8CF6E">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评估对象：本项目主要是针对①辖区户籍享受姑苏区政府养老援助或补助服务的老年人；②辖区户籍入住本市养老机构的老年人；③其他符合《苏州市老年人能力评估管理办法（试行）》（苏政民老〔2023〕27号）要求的老年人提供</w:t>
      </w:r>
      <w:r>
        <w:rPr>
          <w:rFonts w:hint="eastAsia" w:ascii="宋体" w:hAnsi="宋体" w:cs="宋体"/>
          <w:color w:val="auto"/>
          <w:sz w:val="24"/>
          <w:szCs w:val="24"/>
          <w:highlight w:val="none"/>
          <w:lang w:eastAsia="zh-CN"/>
        </w:rPr>
        <w:t>专业</w:t>
      </w:r>
      <w:r>
        <w:rPr>
          <w:rFonts w:hint="eastAsia" w:ascii="宋体" w:hAnsi="宋体" w:cs="宋体"/>
          <w:color w:val="auto"/>
          <w:sz w:val="24"/>
          <w:szCs w:val="24"/>
          <w:highlight w:val="none"/>
        </w:rPr>
        <w:t>评估服务。项目合同期内评估总人数上限为6000人。</w:t>
      </w:r>
    </w:p>
    <w:p w14:paraId="494E8E94">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评估范围：评估范围</w:t>
      </w:r>
      <w:r>
        <w:rPr>
          <w:rFonts w:hint="eastAsia" w:ascii="宋体" w:hAnsi="宋体" w:cs="宋体"/>
          <w:color w:val="auto"/>
          <w:sz w:val="24"/>
          <w:szCs w:val="24"/>
          <w:highlight w:val="none"/>
          <w:lang w:eastAsia="zh-CN"/>
        </w:rPr>
        <w:t>为</w:t>
      </w:r>
      <w:r>
        <w:rPr>
          <w:rFonts w:hint="eastAsia" w:ascii="宋体" w:hAnsi="宋体" w:cs="宋体"/>
          <w:color w:val="auto"/>
          <w:sz w:val="24"/>
          <w:szCs w:val="24"/>
          <w:highlight w:val="none"/>
          <w:lang w:val="en-US" w:eastAsia="zh-CN"/>
        </w:rPr>
        <w:t>姑苏区</w:t>
      </w:r>
      <w:r>
        <w:rPr>
          <w:rFonts w:hint="eastAsia" w:ascii="宋体" w:hAnsi="宋体" w:cs="宋体"/>
          <w:color w:val="auto"/>
          <w:sz w:val="24"/>
          <w:szCs w:val="24"/>
          <w:highlight w:val="none"/>
        </w:rPr>
        <w:t>户籍老人，</w:t>
      </w:r>
      <w:r>
        <w:rPr>
          <w:rFonts w:hint="eastAsia" w:ascii="宋体" w:hAnsi="宋体" w:cs="宋体"/>
          <w:color w:val="auto"/>
          <w:sz w:val="24"/>
          <w:szCs w:val="24"/>
          <w:highlight w:val="none"/>
          <w:lang w:eastAsia="zh-CN"/>
        </w:rPr>
        <w:t>包含</w:t>
      </w:r>
      <w:r>
        <w:rPr>
          <w:rFonts w:hint="eastAsia" w:ascii="宋体" w:hAnsi="宋体" w:cs="宋体"/>
          <w:color w:val="auto"/>
          <w:sz w:val="24"/>
          <w:szCs w:val="24"/>
          <w:highlight w:val="none"/>
        </w:rPr>
        <w:t>住养在姑苏区外养老机构的姑苏区户籍老人</w:t>
      </w:r>
      <w:r>
        <w:rPr>
          <w:rFonts w:hint="eastAsia" w:ascii="宋体" w:hAnsi="宋体" w:cs="宋体"/>
          <w:color w:val="auto"/>
          <w:sz w:val="24"/>
          <w:szCs w:val="24"/>
          <w:highlight w:val="none"/>
          <w:lang w:eastAsia="zh-CN"/>
        </w:rPr>
        <w:t>和住在姑苏区外申请居家养老服务的姑苏区户籍老人。</w:t>
      </w:r>
    </w:p>
    <w:p w14:paraId="631FEE36">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评估范围最终按评估系统中，民政实际划分为准。</w:t>
      </w:r>
    </w:p>
    <w:p w14:paraId="4797F4C2">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（三）评估内容</w:t>
      </w:r>
    </w:p>
    <w:p w14:paraId="2C8B7829">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1.身体状况 </w:t>
      </w:r>
    </w:p>
    <w:p w14:paraId="3F160BAD">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对评估对象的自理能力、基础运动能力、精神状态、感知和社会参与状况等进行全面调查评估或评判，作出能力完好、轻度失能、中度失能、重度失能和完全失能的能力等级判定。</w:t>
      </w:r>
    </w:p>
    <w:p w14:paraId="57EAD500">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2.经济状况</w:t>
      </w:r>
    </w:p>
    <w:p w14:paraId="4B8B1131">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对评估对象及家庭经济收入情况的调查评估，确定是否符合养老服务援助和享受低偿服务条件。</w:t>
      </w:r>
    </w:p>
    <w:p w14:paraId="4D9406E6">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3.居住状况</w:t>
      </w:r>
    </w:p>
    <w:p w14:paraId="14052040">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对评估对象居住状况的调查，区分为孤寡、独居、空巢、与配偶、子女、亲友同住等状况，掌握评估对象的生活照护责任人及照护能力。</w:t>
      </w:r>
    </w:p>
    <w:p w14:paraId="11F24AD3">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4.养老服务意愿</w:t>
      </w:r>
    </w:p>
    <w:p w14:paraId="0A9FE939">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通过对评估对象或其家庭的面谈、走访，了解评估对象选择接受居家养老服务的内容或入住机构养老的意愿。</w:t>
      </w:r>
    </w:p>
    <w:p w14:paraId="3330278B">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（四）评估类型</w:t>
      </w:r>
    </w:p>
    <w:p w14:paraId="5C7457D9">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1.首次评估</w:t>
      </w:r>
    </w:p>
    <w:p w14:paraId="7AB9FE10">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凡需要申请居家养老政府援助服务的老年人；初次入住养老机构需要确定介助、介护等级的老年人；初次申请或已享受养老补助服务的老年人；其他符合《苏州市老年人能力评估管理办法（试行）》（苏政民老〔2023〕27号）要求的老年人。</w:t>
      </w:r>
    </w:p>
    <w:p w14:paraId="0614A4EE">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2.复检评估</w:t>
      </w:r>
    </w:p>
    <w:p w14:paraId="66189E5C">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老年人或家属对首次评估的结论有异议，或不认可长期护理保险失能等级与民政部门老年人能力评估等级对应结果而申请的再次评估，复检评估结论为最终评估结论。</w:t>
      </w:r>
    </w:p>
    <w:p w14:paraId="3BD8FD61">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3.常规评估</w:t>
      </w:r>
    </w:p>
    <w:p w14:paraId="2EF20170">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首次评估后，每12个月开展的一次持续性跟踪评估。</w:t>
      </w:r>
    </w:p>
    <w:p w14:paraId="27E2C4B0">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4.即时评估</w:t>
      </w:r>
    </w:p>
    <w:p w14:paraId="662848A9">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出现特殊情况导致能力发生变化而申请的评估。</w:t>
      </w:r>
    </w:p>
    <w:p w14:paraId="79359634">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（五）评估程序和争议处理</w:t>
      </w:r>
    </w:p>
    <w:p w14:paraId="6B0C0B1A">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评估环境应安静、温度适宜、空气清新、光线明亮。至少三把椅子和一张诊桌、4-5个台阶，以供评估使用。</w:t>
      </w:r>
    </w:p>
    <w:p w14:paraId="1BC66580">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1.评估程序</w:t>
      </w:r>
    </w:p>
    <w:p w14:paraId="0D383FA9">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1.1 申请</w:t>
      </w:r>
    </w:p>
    <w:p w14:paraId="5164AC34">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由老年人本人或其代理人通过“苏周到”APP扫描专属二维码进入养老服务需求评估专属页面提出申请；无民事行为能力或者限制民事行为能力的老年人可以由其监护人代为线上申请。</w:t>
      </w:r>
    </w:p>
    <w:p w14:paraId="7950D18E">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申请人需根据自身实际情况，对应选择四类申请类型：社区居家户籍老人、养老机构户籍老人、已有长护险-社区居家户籍老人、已有长护险-养老机构户籍老人。按照系统提示如实填写相关信息提交申请。</w:t>
      </w:r>
    </w:p>
    <w:p w14:paraId="65023BE1">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（1）社区居家户籍老人：</w:t>
      </w:r>
    </w:p>
    <w:p w14:paraId="55985A06">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①如老人无民政老年人能力评估记录，选择“首次评估”，由筛查机构根据对应服务街道进行评估，出具"能力完好"、"轻度失能"或"建议转专业评估"的结论。如转专业评估，经</w:t>
      </w:r>
      <w:r>
        <w:rPr>
          <w:rFonts w:hint="eastAsia" w:ascii="Calibri" w:hAnsi="Calibri" w:cs="Times New Roman"/>
          <w:kern w:val="2"/>
          <w:sz w:val="24"/>
          <w:szCs w:val="24"/>
          <w:highlight w:val="none"/>
          <w:lang w:val="en-US" w:eastAsia="zh-CN" w:bidi="ar-SA"/>
        </w:rPr>
        <w:t>逐级</w:t>
      </w:r>
      <w:r>
        <w:rPr>
          <w:rFonts w:hint="eastAsia" w:ascii="Calibri" w:hAnsi="Calibri" w:eastAsia="宋体" w:cs="Times New Roman"/>
          <w:kern w:val="2"/>
          <w:sz w:val="24"/>
          <w:szCs w:val="24"/>
          <w:highlight w:val="none"/>
          <w:lang w:val="en-US" w:eastAsia="zh-CN" w:bidi="ar-SA"/>
        </w:rPr>
        <w:t>审核后，由老年人自主选择专业评估机构</w:t>
      </w:r>
      <w:r>
        <w:rPr>
          <w:rFonts w:hint="eastAsia" w:ascii="Calibri" w:hAnsi="Calibri" w:cs="Times New Roman"/>
          <w:kern w:val="2"/>
          <w:sz w:val="24"/>
          <w:szCs w:val="24"/>
          <w:highlight w:val="none"/>
          <w:lang w:val="en-US" w:eastAsia="zh-CN" w:bidi="ar-SA"/>
        </w:rPr>
        <w:t>进行评估</w:t>
      </w:r>
      <w:r>
        <w:rPr>
          <w:rFonts w:hint="eastAsia" w:ascii="Calibri" w:hAnsi="Calibri" w:eastAsia="宋体" w:cs="Times New Roman"/>
          <w:kern w:val="2"/>
          <w:sz w:val="24"/>
          <w:szCs w:val="24"/>
          <w:highlight w:val="none"/>
          <w:lang w:val="en-US" w:eastAsia="zh-CN" w:bidi="ar-SA"/>
        </w:rPr>
        <w:t>。</w:t>
      </w:r>
    </w:p>
    <w:p w14:paraId="0E8C89DE">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②如老人以往进行过民政老年人能力评估，选择“常规评估”，由筛查机构根据对应服务街道进行评估，出具"能力完好"、"轻度失能"或"建议转专业评估"的结论。如转专业评估，经</w:t>
      </w:r>
      <w:r>
        <w:rPr>
          <w:rFonts w:hint="eastAsia" w:ascii="Calibri" w:hAnsi="Calibri" w:cs="Times New Roman"/>
          <w:kern w:val="2"/>
          <w:sz w:val="24"/>
          <w:szCs w:val="24"/>
          <w:highlight w:val="none"/>
          <w:lang w:val="en-US" w:eastAsia="zh-CN" w:bidi="ar-SA"/>
        </w:rPr>
        <w:t>逐级</w:t>
      </w:r>
      <w:r>
        <w:rPr>
          <w:rFonts w:hint="eastAsia" w:ascii="Calibri" w:hAnsi="Calibri" w:eastAsia="宋体" w:cs="Times New Roman"/>
          <w:kern w:val="2"/>
          <w:sz w:val="24"/>
          <w:szCs w:val="24"/>
          <w:highlight w:val="none"/>
          <w:lang w:val="en-US" w:eastAsia="zh-CN" w:bidi="ar-SA"/>
        </w:rPr>
        <w:t>审核后，由老年人自主选择专业评估机构</w:t>
      </w:r>
      <w:r>
        <w:rPr>
          <w:rFonts w:hint="eastAsia" w:ascii="Calibri" w:hAnsi="Calibri" w:cs="Times New Roman"/>
          <w:kern w:val="2"/>
          <w:sz w:val="24"/>
          <w:szCs w:val="24"/>
          <w:highlight w:val="none"/>
          <w:lang w:val="en-US" w:eastAsia="zh-CN" w:bidi="ar-SA"/>
        </w:rPr>
        <w:t>进行评估</w:t>
      </w:r>
      <w:r>
        <w:rPr>
          <w:rFonts w:hint="eastAsia" w:ascii="Calibri" w:hAnsi="Calibri" w:eastAsia="宋体" w:cs="Times New Roman"/>
          <w:kern w:val="2"/>
          <w:sz w:val="24"/>
          <w:szCs w:val="24"/>
          <w:highlight w:val="none"/>
          <w:lang w:val="en-US" w:eastAsia="zh-CN" w:bidi="ar-SA"/>
        </w:rPr>
        <w:t>。</w:t>
      </w:r>
    </w:p>
    <w:p w14:paraId="610CF75B">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③如老人以往进行过民政老年人能力评估，且对评估结果有异议，选择“复检评估”，经</w:t>
      </w:r>
      <w:r>
        <w:rPr>
          <w:rFonts w:hint="eastAsia" w:ascii="Calibri" w:hAnsi="Calibri" w:cs="Times New Roman"/>
          <w:kern w:val="2"/>
          <w:sz w:val="24"/>
          <w:szCs w:val="24"/>
          <w:highlight w:val="none"/>
          <w:lang w:val="en-US" w:eastAsia="zh-CN" w:bidi="ar-SA"/>
        </w:rPr>
        <w:t>逐级</w:t>
      </w:r>
      <w:r>
        <w:rPr>
          <w:rFonts w:hint="eastAsia" w:ascii="Calibri" w:hAnsi="Calibri" w:eastAsia="宋体" w:cs="Times New Roman"/>
          <w:kern w:val="2"/>
          <w:sz w:val="24"/>
          <w:szCs w:val="24"/>
          <w:highlight w:val="none"/>
          <w:lang w:val="en-US" w:eastAsia="zh-CN" w:bidi="ar-SA"/>
        </w:rPr>
        <w:t>审核后，由老年人自主选择专业评估机构</w:t>
      </w:r>
      <w:r>
        <w:rPr>
          <w:rFonts w:hint="eastAsia" w:ascii="Calibri" w:hAnsi="Calibri" w:cs="Times New Roman"/>
          <w:kern w:val="2"/>
          <w:sz w:val="24"/>
          <w:szCs w:val="24"/>
          <w:highlight w:val="none"/>
          <w:lang w:val="en-US" w:eastAsia="zh-CN" w:bidi="ar-SA"/>
        </w:rPr>
        <w:t>进行评估</w:t>
      </w:r>
      <w:r>
        <w:rPr>
          <w:rFonts w:hint="eastAsia" w:ascii="Calibri" w:hAnsi="Calibri" w:eastAsia="宋体" w:cs="Times New Roman"/>
          <w:kern w:val="2"/>
          <w:sz w:val="24"/>
          <w:szCs w:val="24"/>
          <w:highlight w:val="none"/>
          <w:lang w:val="en-US" w:eastAsia="zh-CN" w:bidi="ar-SA"/>
        </w:rPr>
        <w:t>。</w:t>
      </w:r>
      <w:r>
        <w:rPr>
          <w:rFonts w:hint="eastAsia" w:ascii="Calibri" w:hAnsi="Calibri" w:cs="Times New Roman"/>
          <w:kern w:val="2"/>
          <w:sz w:val="24"/>
          <w:szCs w:val="24"/>
          <w:highlight w:val="none"/>
          <w:lang w:val="en-US" w:eastAsia="zh-CN" w:bidi="ar-SA"/>
        </w:rPr>
        <w:t>如复检评估结果与原评估结果一致，则由老年人自行支付专业评估费用，如不一致则由民政部门支付专业评估费用。</w:t>
      </w:r>
    </w:p>
    <w:p w14:paraId="4A18CADB">
      <w:pPr>
        <w:pStyle w:val="16"/>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Calibri" w:hAnsi="Calibri" w:eastAsia="宋体" w:cs="Times New Roman"/>
          <w:kern w:val="2"/>
          <w:sz w:val="24"/>
          <w:szCs w:val="24"/>
          <w:highlight w:val="none"/>
          <w:lang w:val="en-US" w:eastAsia="zh-CN" w:bidi="ar-SA"/>
        </w:rPr>
      </w:pPr>
      <w:r>
        <w:rPr>
          <w:rFonts w:hint="eastAsia" w:ascii="Calibri" w:hAnsi="Calibri" w:cs="Times New Roman"/>
          <w:kern w:val="2"/>
          <w:sz w:val="24"/>
          <w:szCs w:val="24"/>
          <w:highlight w:val="none"/>
          <w:lang w:val="en-US" w:eastAsia="zh-CN" w:bidi="ar-SA"/>
        </w:rPr>
        <w:t>（2）养老机构户籍老人：</w:t>
      </w:r>
    </w:p>
    <w:p w14:paraId="02FB9B05">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①如老人无民政老年人能力评估记录，选择“首次评估”，由筛查机构</w:t>
      </w:r>
      <w:r>
        <w:rPr>
          <w:rFonts w:hint="eastAsia" w:ascii="Calibri" w:hAnsi="Calibri" w:cs="Times New Roman"/>
          <w:kern w:val="2"/>
          <w:sz w:val="24"/>
          <w:szCs w:val="24"/>
          <w:highlight w:val="none"/>
          <w:lang w:val="en-US" w:eastAsia="zh-CN" w:bidi="ar-SA"/>
        </w:rPr>
        <w:t>（入住的养老机构）</w:t>
      </w:r>
      <w:r>
        <w:rPr>
          <w:rFonts w:hint="eastAsia" w:ascii="Calibri" w:hAnsi="Calibri" w:eastAsia="宋体" w:cs="Times New Roman"/>
          <w:kern w:val="2"/>
          <w:sz w:val="24"/>
          <w:szCs w:val="24"/>
          <w:highlight w:val="none"/>
          <w:lang w:val="en-US" w:eastAsia="zh-CN" w:bidi="ar-SA"/>
        </w:rPr>
        <w:t>进行</w:t>
      </w:r>
      <w:r>
        <w:rPr>
          <w:rFonts w:hint="eastAsia" w:ascii="Calibri" w:hAnsi="Calibri" w:cs="Times New Roman"/>
          <w:kern w:val="2"/>
          <w:sz w:val="24"/>
          <w:szCs w:val="24"/>
          <w:highlight w:val="none"/>
          <w:lang w:val="en-US" w:eastAsia="zh-CN" w:bidi="ar-SA"/>
        </w:rPr>
        <w:t>筛查</w:t>
      </w:r>
      <w:r>
        <w:rPr>
          <w:rFonts w:hint="eastAsia" w:ascii="Calibri" w:hAnsi="Calibri" w:eastAsia="宋体" w:cs="Times New Roman"/>
          <w:kern w:val="2"/>
          <w:sz w:val="24"/>
          <w:szCs w:val="24"/>
          <w:highlight w:val="none"/>
          <w:lang w:val="en-US" w:eastAsia="zh-CN" w:bidi="ar-SA"/>
        </w:rPr>
        <w:t>评估，出具“能力完好”</w:t>
      </w:r>
      <w:r>
        <w:rPr>
          <w:rFonts w:hint="eastAsia" w:ascii="Calibri" w:hAnsi="Calibri" w:cs="Times New Roman"/>
          <w:kern w:val="2"/>
          <w:sz w:val="24"/>
          <w:szCs w:val="24"/>
          <w:highlight w:val="none"/>
          <w:lang w:val="en-US" w:eastAsia="zh-CN" w:bidi="ar-SA"/>
        </w:rPr>
        <w:t>或</w:t>
      </w:r>
      <w:r>
        <w:rPr>
          <w:rFonts w:hint="eastAsia" w:ascii="Calibri" w:hAnsi="Calibri" w:eastAsia="宋体" w:cs="Times New Roman"/>
          <w:kern w:val="2"/>
          <w:sz w:val="24"/>
          <w:szCs w:val="24"/>
          <w:highlight w:val="none"/>
          <w:lang w:val="en-US" w:eastAsia="zh-CN" w:bidi="ar-SA"/>
        </w:rPr>
        <w:t>“建议转专业评估”</w:t>
      </w:r>
      <w:r>
        <w:rPr>
          <w:rFonts w:hint="eastAsia" w:ascii="Calibri" w:hAnsi="Calibri" w:cs="Times New Roman"/>
          <w:kern w:val="2"/>
          <w:sz w:val="24"/>
          <w:szCs w:val="24"/>
          <w:highlight w:val="none"/>
          <w:lang w:val="en-US" w:eastAsia="zh-CN" w:bidi="ar-SA"/>
        </w:rPr>
        <w:t>的</w:t>
      </w:r>
      <w:r>
        <w:rPr>
          <w:rFonts w:hint="eastAsia" w:ascii="Calibri" w:hAnsi="Calibri" w:eastAsia="宋体" w:cs="Times New Roman"/>
          <w:kern w:val="2"/>
          <w:sz w:val="24"/>
          <w:szCs w:val="24"/>
          <w:highlight w:val="none"/>
          <w:lang w:val="en-US" w:eastAsia="zh-CN" w:bidi="ar-SA"/>
        </w:rPr>
        <w:t>结论。如转专业评估，经</w:t>
      </w:r>
      <w:r>
        <w:rPr>
          <w:rFonts w:hint="eastAsia" w:ascii="Calibri" w:hAnsi="Calibri" w:cs="Times New Roman"/>
          <w:kern w:val="2"/>
          <w:sz w:val="24"/>
          <w:szCs w:val="24"/>
          <w:highlight w:val="none"/>
          <w:lang w:val="en-US" w:eastAsia="zh-CN" w:bidi="ar-SA"/>
        </w:rPr>
        <w:t>逐级</w:t>
      </w:r>
      <w:r>
        <w:rPr>
          <w:rFonts w:hint="eastAsia" w:ascii="Calibri" w:hAnsi="Calibri" w:eastAsia="宋体" w:cs="Times New Roman"/>
          <w:kern w:val="2"/>
          <w:sz w:val="24"/>
          <w:szCs w:val="24"/>
          <w:highlight w:val="none"/>
          <w:lang w:val="en-US" w:eastAsia="zh-CN" w:bidi="ar-SA"/>
        </w:rPr>
        <w:t>审核后，由老年人自主选择专业评估机构</w:t>
      </w:r>
      <w:r>
        <w:rPr>
          <w:rFonts w:hint="eastAsia" w:ascii="Calibri" w:hAnsi="Calibri" w:cs="Times New Roman"/>
          <w:kern w:val="2"/>
          <w:sz w:val="24"/>
          <w:szCs w:val="24"/>
          <w:highlight w:val="none"/>
          <w:lang w:val="en-US" w:eastAsia="zh-CN" w:bidi="ar-SA"/>
        </w:rPr>
        <w:t>进行评估</w:t>
      </w:r>
      <w:r>
        <w:rPr>
          <w:rFonts w:hint="eastAsia" w:ascii="Calibri" w:hAnsi="Calibri" w:eastAsia="宋体" w:cs="Times New Roman"/>
          <w:kern w:val="2"/>
          <w:sz w:val="24"/>
          <w:szCs w:val="24"/>
          <w:highlight w:val="none"/>
          <w:lang w:val="en-US" w:eastAsia="zh-CN" w:bidi="ar-SA"/>
        </w:rPr>
        <w:t>。</w:t>
      </w:r>
    </w:p>
    <w:p w14:paraId="62C09045">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②如老人以往进行过民政老年人能力评估，选择“常规评估”，由筛查机构</w:t>
      </w:r>
      <w:r>
        <w:rPr>
          <w:rFonts w:hint="eastAsia" w:ascii="Calibri" w:hAnsi="Calibri" w:cs="Times New Roman"/>
          <w:kern w:val="2"/>
          <w:sz w:val="24"/>
          <w:szCs w:val="24"/>
          <w:highlight w:val="none"/>
          <w:lang w:val="en-US" w:eastAsia="zh-CN" w:bidi="ar-SA"/>
        </w:rPr>
        <w:t>（入住的养老机构）</w:t>
      </w:r>
      <w:r>
        <w:rPr>
          <w:rFonts w:hint="eastAsia" w:ascii="Calibri" w:hAnsi="Calibri" w:eastAsia="宋体" w:cs="Times New Roman"/>
          <w:kern w:val="2"/>
          <w:sz w:val="24"/>
          <w:szCs w:val="24"/>
          <w:highlight w:val="none"/>
          <w:lang w:val="en-US" w:eastAsia="zh-CN" w:bidi="ar-SA"/>
        </w:rPr>
        <w:t>进行</w:t>
      </w:r>
      <w:r>
        <w:rPr>
          <w:rFonts w:hint="eastAsia" w:ascii="Calibri" w:hAnsi="Calibri" w:cs="Times New Roman"/>
          <w:kern w:val="2"/>
          <w:sz w:val="24"/>
          <w:szCs w:val="24"/>
          <w:highlight w:val="none"/>
          <w:lang w:val="en-US" w:eastAsia="zh-CN" w:bidi="ar-SA"/>
        </w:rPr>
        <w:t>筛查</w:t>
      </w:r>
      <w:r>
        <w:rPr>
          <w:rFonts w:hint="eastAsia" w:ascii="Calibri" w:hAnsi="Calibri" w:eastAsia="宋体" w:cs="Times New Roman"/>
          <w:kern w:val="2"/>
          <w:sz w:val="24"/>
          <w:szCs w:val="24"/>
          <w:highlight w:val="none"/>
          <w:lang w:val="en-US" w:eastAsia="zh-CN" w:bidi="ar-SA"/>
        </w:rPr>
        <w:t>评估，出具“能力完好”、“建议转专业评估”</w:t>
      </w:r>
      <w:r>
        <w:rPr>
          <w:rFonts w:hint="eastAsia" w:ascii="Calibri" w:hAnsi="Calibri" w:cs="Times New Roman"/>
          <w:kern w:val="2"/>
          <w:sz w:val="24"/>
          <w:szCs w:val="24"/>
          <w:highlight w:val="none"/>
          <w:lang w:val="en-US" w:eastAsia="zh-CN" w:bidi="ar-SA"/>
        </w:rPr>
        <w:t>或</w:t>
      </w:r>
      <w:r>
        <w:rPr>
          <w:rFonts w:hint="eastAsia" w:ascii="Calibri" w:hAnsi="Calibri" w:eastAsia="宋体" w:cs="Times New Roman"/>
          <w:kern w:val="2"/>
          <w:sz w:val="24"/>
          <w:szCs w:val="24"/>
          <w:highlight w:val="none"/>
          <w:lang w:val="en-US" w:eastAsia="zh-CN" w:bidi="ar-SA"/>
        </w:rPr>
        <w:t>“</w:t>
      </w:r>
      <w:r>
        <w:rPr>
          <w:rFonts w:hint="eastAsia" w:ascii="Calibri" w:hAnsi="Calibri" w:cs="Times New Roman"/>
          <w:kern w:val="2"/>
          <w:sz w:val="24"/>
          <w:szCs w:val="24"/>
          <w:highlight w:val="none"/>
          <w:lang w:val="en-US" w:eastAsia="zh-CN" w:bidi="ar-SA"/>
        </w:rPr>
        <w:t>等级与上次一致</w:t>
      </w:r>
      <w:r>
        <w:rPr>
          <w:rFonts w:hint="eastAsia" w:ascii="Calibri" w:hAnsi="Calibri" w:eastAsia="宋体" w:cs="Times New Roman"/>
          <w:kern w:val="2"/>
          <w:sz w:val="24"/>
          <w:szCs w:val="24"/>
          <w:highlight w:val="none"/>
          <w:lang w:val="en-US" w:eastAsia="zh-CN" w:bidi="ar-SA"/>
        </w:rPr>
        <w:t>”的结论。如转专业评估，经</w:t>
      </w:r>
      <w:r>
        <w:rPr>
          <w:rFonts w:hint="eastAsia" w:ascii="Calibri" w:hAnsi="Calibri" w:cs="Times New Roman"/>
          <w:kern w:val="2"/>
          <w:sz w:val="24"/>
          <w:szCs w:val="24"/>
          <w:highlight w:val="none"/>
          <w:lang w:val="en-US" w:eastAsia="zh-CN" w:bidi="ar-SA"/>
        </w:rPr>
        <w:t>逐级</w:t>
      </w:r>
      <w:r>
        <w:rPr>
          <w:rFonts w:hint="eastAsia" w:ascii="Calibri" w:hAnsi="Calibri" w:eastAsia="宋体" w:cs="Times New Roman"/>
          <w:kern w:val="2"/>
          <w:sz w:val="24"/>
          <w:szCs w:val="24"/>
          <w:highlight w:val="none"/>
          <w:lang w:val="en-US" w:eastAsia="zh-CN" w:bidi="ar-SA"/>
        </w:rPr>
        <w:t>审核后，由老年人自主选择专业评估机构</w:t>
      </w:r>
      <w:r>
        <w:rPr>
          <w:rFonts w:hint="eastAsia" w:ascii="Calibri" w:hAnsi="Calibri" w:cs="Times New Roman"/>
          <w:kern w:val="2"/>
          <w:sz w:val="24"/>
          <w:szCs w:val="24"/>
          <w:highlight w:val="none"/>
          <w:lang w:val="en-US" w:eastAsia="zh-CN" w:bidi="ar-SA"/>
        </w:rPr>
        <w:t>进行评估</w:t>
      </w:r>
      <w:r>
        <w:rPr>
          <w:rFonts w:hint="eastAsia" w:ascii="Calibri" w:hAnsi="Calibri" w:eastAsia="宋体" w:cs="Times New Roman"/>
          <w:kern w:val="2"/>
          <w:sz w:val="24"/>
          <w:szCs w:val="24"/>
          <w:highlight w:val="none"/>
          <w:lang w:val="en-US" w:eastAsia="zh-CN" w:bidi="ar-SA"/>
        </w:rPr>
        <w:t>。</w:t>
      </w:r>
    </w:p>
    <w:p w14:paraId="65A3254C">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③如老人以往进行过民政老年人能力评估，且对评估结果有异议，选择“复检评估”，经</w:t>
      </w:r>
      <w:r>
        <w:rPr>
          <w:rFonts w:hint="eastAsia" w:ascii="Calibri" w:hAnsi="Calibri" w:cs="Times New Roman"/>
          <w:kern w:val="2"/>
          <w:sz w:val="24"/>
          <w:szCs w:val="24"/>
          <w:highlight w:val="none"/>
          <w:lang w:val="en-US" w:eastAsia="zh-CN" w:bidi="ar-SA"/>
        </w:rPr>
        <w:t>逐级</w:t>
      </w:r>
      <w:r>
        <w:rPr>
          <w:rFonts w:hint="eastAsia" w:ascii="Calibri" w:hAnsi="Calibri" w:eastAsia="宋体" w:cs="Times New Roman"/>
          <w:kern w:val="2"/>
          <w:sz w:val="24"/>
          <w:szCs w:val="24"/>
          <w:highlight w:val="none"/>
          <w:lang w:val="en-US" w:eastAsia="zh-CN" w:bidi="ar-SA"/>
        </w:rPr>
        <w:t>审核后，由老年人自主选择专业评估机构</w:t>
      </w:r>
      <w:r>
        <w:rPr>
          <w:rFonts w:hint="eastAsia" w:ascii="Calibri" w:hAnsi="Calibri" w:cs="Times New Roman"/>
          <w:kern w:val="2"/>
          <w:sz w:val="24"/>
          <w:szCs w:val="24"/>
          <w:highlight w:val="none"/>
          <w:lang w:val="en-US" w:eastAsia="zh-CN" w:bidi="ar-SA"/>
        </w:rPr>
        <w:t>进行评估</w:t>
      </w:r>
      <w:r>
        <w:rPr>
          <w:rFonts w:hint="eastAsia" w:ascii="Calibri" w:hAnsi="Calibri" w:eastAsia="宋体" w:cs="Times New Roman"/>
          <w:kern w:val="2"/>
          <w:sz w:val="24"/>
          <w:szCs w:val="24"/>
          <w:highlight w:val="none"/>
          <w:lang w:val="en-US" w:eastAsia="zh-CN" w:bidi="ar-SA"/>
        </w:rPr>
        <w:t>。</w:t>
      </w:r>
      <w:r>
        <w:rPr>
          <w:rFonts w:hint="eastAsia" w:ascii="Calibri" w:hAnsi="Calibri" w:cs="Times New Roman"/>
          <w:kern w:val="2"/>
          <w:sz w:val="24"/>
          <w:szCs w:val="24"/>
          <w:highlight w:val="none"/>
          <w:lang w:val="en-US" w:eastAsia="zh-CN" w:bidi="ar-SA"/>
        </w:rPr>
        <w:t>如复检评估结果与原评估结果一致，则由老年人自行支付专业评估费用，如不一致则由民政部门支付专业评估费用。</w:t>
      </w:r>
    </w:p>
    <w:p w14:paraId="043C2885">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cs="Times New Roman"/>
          <w:kern w:val="2"/>
          <w:sz w:val="24"/>
          <w:szCs w:val="24"/>
          <w:highlight w:val="none"/>
          <w:lang w:val="en-US" w:eastAsia="zh-CN" w:bidi="ar-SA"/>
        </w:rPr>
        <w:t>（3）</w:t>
      </w:r>
      <w:r>
        <w:rPr>
          <w:rFonts w:hint="eastAsia" w:ascii="Calibri" w:hAnsi="Calibri" w:eastAsia="宋体" w:cs="Times New Roman"/>
          <w:kern w:val="2"/>
          <w:sz w:val="24"/>
          <w:szCs w:val="24"/>
          <w:highlight w:val="none"/>
          <w:lang w:val="en-US" w:eastAsia="zh-CN" w:bidi="ar-SA"/>
        </w:rPr>
        <w:t>已有长护险-社区居家户籍老人</w:t>
      </w:r>
      <w:r>
        <w:rPr>
          <w:rFonts w:hint="eastAsia" w:ascii="Calibri" w:hAnsi="Calibri" w:cs="Times New Roman"/>
          <w:kern w:val="2"/>
          <w:sz w:val="24"/>
          <w:szCs w:val="24"/>
          <w:highlight w:val="none"/>
          <w:lang w:val="en-US" w:eastAsia="zh-CN" w:bidi="ar-SA"/>
        </w:rPr>
        <w:t>、</w:t>
      </w:r>
      <w:r>
        <w:rPr>
          <w:rFonts w:hint="eastAsia" w:ascii="Calibri" w:hAnsi="Calibri" w:eastAsia="宋体" w:cs="Times New Roman"/>
          <w:kern w:val="2"/>
          <w:sz w:val="24"/>
          <w:szCs w:val="24"/>
          <w:highlight w:val="none"/>
          <w:lang w:val="en-US" w:eastAsia="zh-CN" w:bidi="ar-SA"/>
        </w:rPr>
        <w:t>已有长护险-养老机构户籍老人</w:t>
      </w:r>
    </w:p>
    <w:p w14:paraId="6AE66D79">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cs="Times New Roman"/>
          <w:kern w:val="2"/>
          <w:sz w:val="24"/>
          <w:szCs w:val="24"/>
          <w:highlight w:val="none"/>
          <w:lang w:val="en-US" w:eastAsia="zh-CN" w:bidi="ar-SA"/>
        </w:rPr>
        <w:t>老年人填写信息后，系统会自动匹配苏州市长护险评估结果，老年人可</w:t>
      </w:r>
      <w:r>
        <w:rPr>
          <w:rFonts w:hint="eastAsia" w:ascii="Calibri" w:hAnsi="Calibri" w:eastAsia="宋体" w:cs="Times New Roman"/>
          <w:kern w:val="2"/>
          <w:sz w:val="24"/>
          <w:szCs w:val="24"/>
          <w:highlight w:val="none"/>
          <w:lang w:val="en-US" w:eastAsia="zh-CN" w:bidi="ar-SA"/>
        </w:rPr>
        <w:t>自主选择是否采用长护险失能等级结果</w:t>
      </w:r>
      <w:r>
        <w:rPr>
          <w:rFonts w:hint="eastAsia" w:ascii="Calibri" w:hAnsi="Calibri" w:cs="Times New Roman"/>
          <w:kern w:val="2"/>
          <w:sz w:val="24"/>
          <w:szCs w:val="24"/>
          <w:highlight w:val="none"/>
          <w:lang w:val="en-US" w:eastAsia="zh-CN" w:bidi="ar-SA"/>
        </w:rPr>
        <w:t>。如采用长护险失能等级结果，则评估流程完成。如不采用长护险失能等级结果，则进行“复检评估”，经逐级审核后，</w:t>
      </w:r>
      <w:r>
        <w:rPr>
          <w:rFonts w:hint="eastAsia" w:ascii="Calibri" w:hAnsi="Calibri" w:eastAsia="宋体" w:cs="Times New Roman"/>
          <w:kern w:val="2"/>
          <w:sz w:val="24"/>
          <w:szCs w:val="24"/>
          <w:highlight w:val="none"/>
          <w:lang w:val="en-US" w:eastAsia="zh-CN" w:bidi="ar-SA"/>
        </w:rPr>
        <w:t>由老年人自主选择专业评估机构。</w:t>
      </w:r>
      <w:r>
        <w:rPr>
          <w:rFonts w:hint="eastAsia" w:ascii="Calibri" w:hAnsi="Calibri" w:cs="Times New Roman"/>
          <w:kern w:val="2"/>
          <w:sz w:val="24"/>
          <w:szCs w:val="24"/>
          <w:highlight w:val="none"/>
          <w:lang w:val="en-US" w:eastAsia="zh-CN" w:bidi="ar-SA"/>
        </w:rPr>
        <w:t>如复检评估结果与长护险失能等级结果一致，则由老年人自行支付专业评估费用，如不一致则由民政部门支付专业评估费用。</w:t>
      </w:r>
    </w:p>
    <w:p w14:paraId="5286CB80">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1.2 初审</w:t>
      </w:r>
    </w:p>
    <w:p w14:paraId="3EF7EB77">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社区在5个工作日内对线上申请信息进行核实后，及时报街道初审。街道应在5个工作日内对评估对象进行初审，根据初审情况及时报请区民政部门组织安排后续评估工作。</w:t>
      </w:r>
    </w:p>
    <w:p w14:paraId="1FB9551D">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1.3 评估</w:t>
      </w:r>
    </w:p>
    <w:p w14:paraId="06AF4E1D">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线上申请提交后，须统一经过社区、街道、区民政部门逐级审核，三级审核为必经流程，无论申请人是否选择采用长护险失能等级结果，均不得省略审核环节。审核完成后，按申请人是否选用长护险失能等级结果分两种情形办理：</w:t>
      </w:r>
    </w:p>
    <w:p w14:paraId="7CDFF332">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简易情形（复用长护险等级）：申请人自主选择采用长护险失能等级的，无需选择评估机构、无需开展上门评估，直接依托有效长护险失能等级认定养老服务需求评估等级，形成评估结果报送社区、街道、区民政部门。</w:t>
      </w:r>
    </w:p>
    <w:p w14:paraId="4768ACEB">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正常程序（上门专业评估）：申请人未选用长护险失能等级或无有效长护险等级的，由申请人在系统内自主选择合规专业评估机构。评估机构接到申请信息后，及时与申请人约定评估时间、地点等事宜。申请人如未提出延后评估时间要求，应在5个工作日内完成评估。评估机构至少派2名评估员对被评估人进行上门评估，形成《苏州市养老服务需求评估报告》。</w:t>
      </w:r>
    </w:p>
    <w:p w14:paraId="23603250">
      <w:pPr>
        <w:pStyle w:val="16"/>
        <w:keepNext w:val="0"/>
        <w:keepLines w:val="0"/>
        <w:widowControl/>
        <w:suppressLineNumbers w:val="0"/>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1.4 公示</w:t>
      </w:r>
    </w:p>
    <w:p w14:paraId="2057B79B">
      <w:pPr>
        <w:pStyle w:val="16"/>
        <w:spacing w:line="360" w:lineRule="auto"/>
        <w:ind w:left="0" w:firstLine="42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社区应将经区民政部门同意的，拟享受养老服务援助的评估意见在所在社区予以公示。公示期在10个工作日无重大异议的，区民政部门向申请对象发给《养老服务或补贴告知书》；有重大异议的，区民政部门应组织人员进行复评，仍不符合相关条件的，应书面说明理由。</w:t>
      </w:r>
    </w:p>
    <w:p w14:paraId="323B9D79">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2.评估争议处理</w:t>
      </w:r>
    </w:p>
    <w:p w14:paraId="0CC97A6D">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评估后老年人或其监护人或为老服务组织认为有异议的，由市、区民政部门安排另议评估机构对其进行重新评估或由相关专家组成评估小组对其进行复评，如评估结果与原先相同的，其评估费用由被评估人或为老服务组织承担；如评估结果与原先不同的，其评估费用由原评估机构承担。如评估人员连续3次出现有效投诉的，取消其评估资格。</w:t>
      </w:r>
    </w:p>
    <w:p w14:paraId="09EAB199">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（六）等级划分与结果应用</w:t>
      </w:r>
    </w:p>
    <w:p w14:paraId="3C0A01CF">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1.等级划分</w:t>
      </w:r>
    </w:p>
    <w:p w14:paraId="088EBF57">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等级划分主要以老年人身体状况评估指标为依据，结合居住情况和老年人及家庭经济状况相关指标，参与老年人养老服务需求，</w:t>
      </w:r>
      <w:r>
        <w:rPr>
          <w:rFonts w:hint="eastAsia" w:ascii="宋体" w:hAnsi="宋体" w:cs="宋体"/>
          <w:color w:val="auto"/>
          <w:sz w:val="24"/>
          <w:szCs w:val="24"/>
          <w:highlight w:val="none"/>
          <w:lang w:val="en-US" w:eastAsia="zh-CN"/>
        </w:rPr>
        <w:t>进行</w:t>
      </w:r>
      <w:r>
        <w:rPr>
          <w:rFonts w:hint="eastAsia" w:ascii="宋体" w:hAnsi="宋体" w:cs="宋体"/>
          <w:color w:val="auto"/>
          <w:sz w:val="24"/>
          <w:szCs w:val="24"/>
          <w:highlight w:val="none"/>
        </w:rPr>
        <w:t>综合评判。其中，老年人身体状况等级分为：能力完好、轻度失能、中度失能、重度失能、完全失能五种。可参照“老年人能力评估结果判定卡”对老年人能力等级做出判定。</w:t>
      </w:r>
    </w:p>
    <w:p w14:paraId="7C5F1479">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2.评估结果应用</w:t>
      </w:r>
    </w:p>
    <w:p w14:paraId="4071B137">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2.1了解老年人养老服务的刚性需求和一般需求，作为制定相关养老政策，合理配置养老服务资源，推进养老社会服务的基础性资料。</w:t>
      </w:r>
    </w:p>
    <w:p w14:paraId="02562956">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2.2根据评估结果，作为居家养老服务组织与老年人对接，为老年人制定个性化服务方案，提高居家养老服务针对性和效率的依据。</w:t>
      </w:r>
    </w:p>
    <w:p w14:paraId="1C83B26E">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2.3对经评估属于经济困难的孤寡、失能、高龄、失独等老年人，作为优先安排入住政府投资举办养老机构、确定养老护理等级的主要依据。</w:t>
      </w:r>
    </w:p>
    <w:p w14:paraId="08CF1A37">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2.4作为老年人享受各种养老优惠措施的主要依据。</w:t>
      </w:r>
    </w:p>
    <w:p w14:paraId="6DB91078">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（七）评估机构确认与撤销</w:t>
      </w:r>
    </w:p>
    <w:p w14:paraId="1B12B80A">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1.评估机构为依法独立登记的社会组织或企事业单位，并应具备下列条件：</w:t>
      </w:r>
    </w:p>
    <w:p w14:paraId="280F9268">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1.1依法设立，具有独立承担民事责任的能力；</w:t>
      </w:r>
    </w:p>
    <w:p w14:paraId="3A8533E3">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1.2治理结构健全，内部管理和监督制度完善，具有独立、健全的财务管理和资产管理制度，会计核算符合国家统一的会计制度要求；</w:t>
      </w:r>
    </w:p>
    <w:p w14:paraId="636302F4">
      <w:pPr>
        <w:pStyle w:val="16"/>
        <w:spacing w:line="360" w:lineRule="auto"/>
        <w:ind w:left="0" w:firstLine="42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1.3评估人员不少于5名。以小组实施评估，每组至少2人，其中专职评估人员至少1人。兼职人员应与评估机构签订服务合同</w:t>
      </w:r>
      <w:r>
        <w:rPr>
          <w:rFonts w:hint="eastAsia" w:ascii="宋体" w:hAnsi="宋体" w:cs="宋体"/>
          <w:color w:val="auto"/>
          <w:sz w:val="24"/>
          <w:szCs w:val="24"/>
          <w:highlight w:val="none"/>
          <w:lang w:eastAsia="zh-CN"/>
        </w:rPr>
        <w:t>；</w:t>
      </w:r>
    </w:p>
    <w:p w14:paraId="4268E53F">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1.4具备提供服务所必需的场所、设施设备和工具；</w:t>
      </w:r>
    </w:p>
    <w:p w14:paraId="3B84F8F3">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1.5无重大违法记录，未被列入严重违法失信名单。</w:t>
      </w:r>
    </w:p>
    <w:p w14:paraId="681DBDF7">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2.专业评估机构评估人员包括评估员和评估质控员。</w:t>
      </w:r>
    </w:p>
    <w:p w14:paraId="2B9DDF06">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2.1评估员负责现场评估工作，应同时符合如下条件：</w:t>
      </w:r>
    </w:p>
    <w:p w14:paraId="24801310">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（1）应具有全日制高中或中专以上学历，具有良好的职业道德和职业操守，在工作中能够做到客观公正、廉洁自律、遵纪守法；</w:t>
      </w:r>
    </w:p>
    <w:p w14:paraId="700AB556">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（2）具有5年以上从事医疗护理、健康管理、养老服务或老年社会工作等实务经历并具有相关专业背景；</w:t>
      </w:r>
    </w:p>
    <w:p w14:paraId="6A7D65CE">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（3）身体健康，且具有较强的沟通能力；</w:t>
      </w:r>
    </w:p>
    <w:p w14:paraId="3DE7C0A7">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（4）熟悉评估政策，掌握评估要求，具备相应评估能力，能在规定时间内完成评估工作，保证评估质量。</w:t>
      </w:r>
    </w:p>
    <w:p w14:paraId="1008A73D">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2.2评估质控员为专业评估机构专职人员，负责指导评估工作开展并确认评估结论，同时应符合如下条件：</w:t>
      </w:r>
    </w:p>
    <w:p w14:paraId="7F430862">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（1）具有良好的职业道德和职业操守，在工作中能够做到客观公正、廉洁自律、遵纪守法；</w:t>
      </w:r>
    </w:p>
    <w:p w14:paraId="11D5F8C9">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（2）具备医学或护理专业背景且有2年以上评估工作经验。</w:t>
      </w:r>
    </w:p>
    <w:p w14:paraId="03A9E998">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3.上述项目组人员成交后需立即配置到位。在项目实施过程中，必须按照</w:t>
      </w:r>
      <w:r>
        <w:rPr>
          <w:rFonts w:hint="eastAsia" w:ascii="宋体" w:hAnsi="宋体" w:cs="宋体"/>
          <w:color w:val="auto"/>
          <w:sz w:val="24"/>
          <w:szCs w:val="24"/>
          <w:highlight w:val="none"/>
          <w:lang w:eastAsia="zh-CN"/>
        </w:rPr>
        <w:t>征集文件</w:t>
      </w:r>
      <w:r>
        <w:rPr>
          <w:rFonts w:hint="eastAsia" w:ascii="宋体" w:hAnsi="宋体" w:cs="宋体"/>
          <w:color w:val="auto"/>
          <w:sz w:val="24"/>
          <w:szCs w:val="24"/>
          <w:highlight w:val="none"/>
        </w:rPr>
        <w:t>要求及响应文件中的承诺配置符合本项目实际需求的专业技术服务人员。在合同期内，成交单位及其工作人员须服从采购人的一切规章制度及安排。未经采购人批准，不得随意更换项目组成员。如果采购人认为技术服务人员不具备本次服务工作所需的技术能力，有权随时要求成交单位对该成员进行更换，成交单位应无条件在采购人要求的时间内更换到位，以保障项目的顺利实施。成交单位应对项目组成员做好安全培训，在项目实施过程中应注意人员和财产安全，如造成相关人员安全和财产损失问题的，一律由成交单位全权承担负责，采购人不承担任何责任。</w:t>
      </w:r>
    </w:p>
    <w:p w14:paraId="11DE0ABA">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4.确认与撤销</w:t>
      </w:r>
    </w:p>
    <w:p w14:paraId="6E1F31B1">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评估机构对老年人生活能力评估，填写《苏州市养老评估机构登记表》，及时向社会公布，并在5个工作日</w:t>
      </w:r>
      <w:r>
        <w:rPr>
          <w:rFonts w:hint="eastAsia" w:ascii="宋体" w:hAnsi="宋体" w:cs="宋体"/>
          <w:color w:val="auto"/>
          <w:sz w:val="24"/>
          <w:szCs w:val="24"/>
          <w:highlight w:val="none"/>
          <w:lang w:val="en-US" w:eastAsia="zh-CN"/>
        </w:rPr>
        <w:t>内</w:t>
      </w:r>
      <w:r>
        <w:rPr>
          <w:rFonts w:hint="eastAsia" w:ascii="宋体" w:hAnsi="宋体" w:cs="宋体"/>
          <w:color w:val="auto"/>
          <w:sz w:val="24"/>
          <w:szCs w:val="24"/>
          <w:highlight w:val="none"/>
        </w:rPr>
        <w:t>向苏州市民政局备案。</w:t>
      </w:r>
    </w:p>
    <w:p w14:paraId="7B90F06A">
      <w:pPr>
        <w:pStyle w:val="16"/>
        <w:spacing w:line="360" w:lineRule="auto"/>
        <w:ind w:left="0" w:firstLine="42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评估机构在服务过程中连续出现5次有效投诉的，取消开展老年人生活能力评估的购买服务资格，并及时向社会公布；同时向苏州市民政局备案。</w:t>
      </w:r>
    </w:p>
    <w:p w14:paraId="2F2F30FA">
      <w:pPr>
        <w:pStyle w:val="16"/>
        <w:spacing w:line="360" w:lineRule="auto"/>
        <w:ind w:left="0" w:firstLine="42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（八）合同履行期限：</w:t>
      </w:r>
      <w:r>
        <w:rPr>
          <w:rFonts w:hint="eastAsia" w:ascii="宋体" w:hAnsi="宋体" w:cs="宋体"/>
          <w:color w:val="auto"/>
          <w:sz w:val="24"/>
          <w:szCs w:val="24"/>
          <w:highlight w:val="none"/>
          <w:lang w:eastAsia="zh-CN"/>
        </w:rPr>
        <w:t>自合同签订之日起至2027年6月30日</w:t>
      </w:r>
      <w:r>
        <w:rPr>
          <w:rFonts w:ascii="宋体" w:hAnsi="宋体" w:cs="宋体"/>
          <w:color w:val="auto"/>
          <w:sz w:val="24"/>
          <w:szCs w:val="24"/>
          <w:highlight w:val="none"/>
        </w:rPr>
        <w:t>。</w:t>
      </w:r>
      <w:r>
        <w:rPr>
          <w:rFonts w:hint="eastAsia" w:ascii="宋体" w:hAnsi="宋体" w:eastAsia="宋体" w:cs="宋体"/>
          <w:bCs/>
          <w:color w:val="auto"/>
          <w:sz w:val="24"/>
          <w:szCs w:val="24"/>
          <w:highlight w:val="none"/>
        </w:rPr>
        <w:t>若在本项目服务期内，累计完成服务金额达到</w:t>
      </w:r>
      <w:r>
        <w:rPr>
          <w:rFonts w:hint="eastAsia" w:ascii="宋体" w:hAnsi="宋体" w:cs="宋体"/>
          <w:bCs/>
          <w:color w:val="auto"/>
          <w:sz w:val="24"/>
          <w:szCs w:val="24"/>
          <w:highlight w:val="none"/>
          <w:lang w:val="en-US" w:eastAsia="zh-CN"/>
        </w:rPr>
        <w:t>预算</w:t>
      </w:r>
      <w:r>
        <w:rPr>
          <w:rFonts w:hint="eastAsia" w:ascii="宋体" w:hAnsi="宋体" w:eastAsia="宋体" w:cs="宋体"/>
          <w:bCs/>
          <w:color w:val="auto"/>
          <w:sz w:val="24"/>
          <w:szCs w:val="24"/>
          <w:highlight w:val="none"/>
        </w:rPr>
        <w:t>金额或本项目服务期满，项目自动终止。</w:t>
      </w:r>
    </w:p>
    <w:p w14:paraId="5D288922">
      <w:pPr>
        <w:spacing w:line="360" w:lineRule="auto"/>
        <w:rPr>
          <w:rFonts w:hint="eastAsia" w:ascii="宋体" w:hAnsi="宋体" w:cs="宋体"/>
          <w:b/>
          <w:bCs/>
          <w:color w:val="auto"/>
          <w:sz w:val="24"/>
          <w:highlight w:val="none"/>
        </w:rPr>
      </w:pPr>
      <w:r>
        <w:rPr>
          <w:rFonts w:hint="eastAsia" w:ascii="宋体" w:hAnsi="宋体" w:cs="宋体"/>
          <w:b/>
          <w:bCs/>
          <w:color w:val="auto"/>
          <w:sz w:val="24"/>
          <w:highlight w:val="none"/>
          <w:lang w:val="en-US" w:eastAsia="zh-CN"/>
        </w:rPr>
        <w:t>三</w:t>
      </w:r>
      <w:r>
        <w:rPr>
          <w:rFonts w:hint="eastAsia" w:ascii="宋体" w:hAnsi="宋体" w:cs="宋体"/>
          <w:b/>
          <w:bCs/>
          <w:color w:val="auto"/>
          <w:sz w:val="24"/>
          <w:highlight w:val="none"/>
        </w:rPr>
        <w:t>、综合说明：</w:t>
      </w:r>
    </w:p>
    <w:p w14:paraId="35C42F70">
      <w:pPr>
        <w:spacing w:line="360" w:lineRule="auto"/>
        <w:ind w:firstLine="480"/>
        <w:rPr>
          <w:rFonts w:hint="eastAsia" w:ascii="宋体" w:hAnsi="宋体" w:cs="宋体"/>
          <w:color w:val="auto"/>
          <w:sz w:val="24"/>
          <w:highlight w:val="none"/>
          <w:lang w:eastAsia="en-US"/>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lang w:eastAsia="zh-CN"/>
        </w:rPr>
        <w:t>）</w:t>
      </w:r>
      <w:r>
        <w:rPr>
          <w:rFonts w:hint="eastAsia" w:ascii="宋体" w:hAnsi="宋体" w:eastAsia="宋体" w:cs="宋体"/>
          <w:color w:val="auto"/>
          <w:sz w:val="24"/>
          <w:szCs w:val="24"/>
          <w:highlight w:val="none"/>
        </w:rPr>
        <w:t>响应单位</w:t>
      </w:r>
      <w:r>
        <w:rPr>
          <w:rFonts w:hint="eastAsia" w:ascii="宋体" w:hAnsi="宋体" w:cs="宋体"/>
          <w:color w:val="auto"/>
          <w:sz w:val="24"/>
          <w:highlight w:val="none"/>
          <w:lang w:eastAsia="en-US"/>
        </w:rPr>
        <w:t>提供的服务能够至少达到以上要求，同时明确详细的服务方案，请充分考虑项目实施过程中的人员安排。</w:t>
      </w:r>
    </w:p>
    <w:p w14:paraId="1BF0DC2D">
      <w:pPr>
        <w:spacing w:line="360" w:lineRule="auto"/>
        <w:ind w:firstLine="480"/>
        <w:rPr>
          <w:rFonts w:ascii="宋体" w:hAnsi="宋体" w:cs="宋体"/>
          <w:color w:val="auto"/>
          <w:sz w:val="24"/>
          <w:highlight w:val="none"/>
          <w:lang w:eastAsia="en-US"/>
        </w:rPr>
      </w:pPr>
      <w:r>
        <w:rPr>
          <w:rFonts w:hint="eastAsia" w:ascii="宋体" w:hAnsi="宋体" w:cs="宋体"/>
          <w:color w:val="auto"/>
          <w:sz w:val="24"/>
          <w:highlight w:val="none"/>
          <w:lang w:eastAsia="en-US"/>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lang w:eastAsia="en-US"/>
        </w:rPr>
        <w:t>）</w:t>
      </w:r>
      <w:r>
        <w:rPr>
          <w:rFonts w:hint="eastAsia" w:ascii="宋体" w:hAnsi="宋体" w:eastAsia="宋体" w:cs="宋体"/>
          <w:color w:val="auto"/>
          <w:sz w:val="24"/>
          <w:szCs w:val="24"/>
          <w:highlight w:val="none"/>
        </w:rPr>
        <w:t>响应单位</w:t>
      </w:r>
      <w:r>
        <w:rPr>
          <w:rFonts w:hint="eastAsia" w:ascii="宋体" w:hAnsi="宋体" w:cs="宋体"/>
          <w:color w:val="auto"/>
          <w:sz w:val="24"/>
          <w:highlight w:val="none"/>
          <w:lang w:eastAsia="en-US"/>
        </w:rPr>
        <w:t>必须说明其是否响应文件中提出的全部服务内容与要求，如果以其中某些条款不响应时，应在文件中逐条列出，未列出的视同响应。</w:t>
      </w:r>
    </w:p>
    <w:p w14:paraId="62E79CC7">
      <w:pPr>
        <w:spacing w:line="360" w:lineRule="auto"/>
        <w:ind w:firstLine="480"/>
        <w:rPr>
          <w:rFonts w:hint="eastAsia" w:ascii="宋体" w:hAnsi="宋体" w:cs="宋体"/>
          <w:color w:val="auto"/>
          <w:sz w:val="24"/>
          <w:highlight w:val="none"/>
          <w:lang w:eastAsia="en-US"/>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lang w:eastAsia="zh-CN"/>
        </w:rPr>
        <w:t>）</w:t>
      </w:r>
      <w:r>
        <w:rPr>
          <w:rFonts w:hint="eastAsia" w:ascii="宋体" w:hAnsi="宋体" w:cs="宋体"/>
          <w:b/>
          <w:bCs/>
          <w:color w:val="auto"/>
          <w:sz w:val="24"/>
          <w:highlight w:val="none"/>
          <w:lang w:val="en-US" w:eastAsia="en-US"/>
        </w:rPr>
        <w:t>本项目采用</w:t>
      </w:r>
      <w:r>
        <w:rPr>
          <w:rFonts w:hint="eastAsia" w:ascii="宋体" w:hAnsi="宋体" w:cs="宋体"/>
          <w:b/>
          <w:bCs/>
          <w:color w:val="auto"/>
          <w:sz w:val="24"/>
          <w:highlight w:val="none"/>
          <w:lang w:val="en-US" w:eastAsia="zh-CN"/>
        </w:rPr>
        <w:t>固定报价</w:t>
      </w:r>
      <w:r>
        <w:rPr>
          <w:rFonts w:hint="eastAsia" w:ascii="宋体" w:hAnsi="宋体" w:cs="宋体"/>
          <w:b/>
          <w:bCs/>
          <w:color w:val="auto"/>
          <w:sz w:val="24"/>
          <w:highlight w:val="none"/>
          <w:lang w:val="en-US" w:eastAsia="en-US"/>
        </w:rPr>
        <w:t>方式</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以</w:t>
      </w:r>
      <w:r>
        <w:rPr>
          <w:rFonts w:hint="eastAsia" w:ascii="宋体" w:hAnsi="宋体" w:cs="宋体"/>
          <w:b/>
          <w:bCs/>
          <w:color w:val="auto"/>
          <w:sz w:val="24"/>
          <w:highlight w:val="none"/>
          <w:lang w:eastAsia="en-US"/>
        </w:rPr>
        <w:t>价格</w:t>
      </w:r>
      <w:r>
        <w:rPr>
          <w:rFonts w:hint="eastAsia" w:ascii="宋体" w:hAnsi="宋体" w:cs="宋体"/>
          <w:b/>
          <w:bCs/>
          <w:color w:val="auto"/>
          <w:sz w:val="24"/>
          <w:highlight w:val="none"/>
          <w:lang w:val="en-US" w:eastAsia="zh-CN"/>
        </w:rPr>
        <w:t>(100元/人)</w:t>
      </w:r>
      <w:r>
        <w:rPr>
          <w:rFonts w:hint="eastAsia" w:ascii="宋体" w:hAnsi="宋体" w:cs="宋体"/>
          <w:b/>
          <w:bCs/>
          <w:color w:val="auto"/>
          <w:sz w:val="24"/>
          <w:highlight w:val="none"/>
          <w:lang w:eastAsia="en-US"/>
        </w:rPr>
        <w:t>为准</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未按照要求报价视为无效响应</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eastAsia="en-US"/>
        </w:rPr>
        <w:t>。</w:t>
      </w:r>
      <w:r>
        <w:rPr>
          <w:rFonts w:hint="eastAsia" w:ascii="宋体" w:hAnsi="宋体" w:cs="宋体"/>
          <w:color w:val="auto"/>
          <w:sz w:val="24"/>
          <w:highlight w:val="none"/>
          <w:lang w:eastAsia="en-US"/>
        </w:rPr>
        <w:t>响应报价包括：包括完成本项目服务工作期间所需的人工、材料、交通、会务、评估、验收、差旅、保险、利润、税金、通讯、办公设备、政策性文件规定及合同包含的所有风险、责任等各项应有费用，除非因特殊原因并经双方协商同意，成交单位不得再要求追加任何费用。同时，除非合同条款中另有规定，否则，成交单位所报价格在合同实施期间不因市场变化因素而变动。响应单位未填价格的项目，在实施后，采购单位将不予支付，并视为该项费用已包括</w:t>
      </w:r>
      <w:r>
        <w:rPr>
          <w:rFonts w:hint="eastAsia" w:ascii="宋体" w:hAnsi="宋体" w:cs="宋体"/>
          <w:color w:val="auto"/>
          <w:sz w:val="24"/>
          <w:highlight w:val="none"/>
          <w:lang w:val="en-US" w:eastAsia="zh-CN"/>
        </w:rPr>
        <w:t>在</w:t>
      </w:r>
      <w:r>
        <w:rPr>
          <w:rFonts w:hint="eastAsia" w:ascii="宋体" w:hAnsi="宋体" w:cs="宋体"/>
          <w:color w:val="auto"/>
          <w:sz w:val="24"/>
          <w:highlight w:val="none"/>
          <w:lang w:eastAsia="en-US"/>
        </w:rPr>
        <w:t>总报价中。</w:t>
      </w:r>
    </w:p>
    <w:p w14:paraId="0CAC74BF">
      <w:pPr>
        <w:keepNext w:val="0"/>
        <w:keepLines w:val="0"/>
        <w:pageBreakBefore w:val="0"/>
        <w:tabs>
          <w:tab w:val="left" w:pos="420"/>
          <w:tab w:val="left" w:pos="540"/>
        </w:tabs>
        <w:spacing w:line="360" w:lineRule="auto"/>
        <w:ind w:lef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响应单位按照</w:t>
      </w:r>
      <w:r>
        <w:rPr>
          <w:rFonts w:hint="eastAsia" w:ascii="宋体" w:hAnsi="宋体" w:eastAsia="宋体" w:cs="宋体"/>
          <w:color w:val="auto"/>
          <w:sz w:val="24"/>
          <w:szCs w:val="24"/>
          <w:highlight w:val="none"/>
          <w:lang w:val="en-US" w:eastAsia="zh-CN"/>
        </w:rPr>
        <w:t>征集</w:t>
      </w:r>
      <w:r>
        <w:rPr>
          <w:rFonts w:hint="eastAsia" w:ascii="宋体" w:hAnsi="宋体" w:eastAsia="宋体" w:cs="宋体"/>
          <w:color w:val="auto"/>
          <w:sz w:val="24"/>
          <w:szCs w:val="24"/>
          <w:highlight w:val="none"/>
        </w:rPr>
        <w:t>文件的要求提交响应文件，并对所提供的全部资料的真实性承担法律责任。</w:t>
      </w:r>
    </w:p>
    <w:p w14:paraId="319B92B4">
      <w:pPr>
        <w:spacing w:line="360" w:lineRule="auto"/>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en-US"/>
        </w:rPr>
        <w:t>（</w:t>
      </w:r>
      <w:r>
        <w:rPr>
          <w:rFonts w:hint="eastAsia" w:ascii="宋体" w:hAnsi="宋体" w:cs="宋体"/>
          <w:color w:val="auto"/>
          <w:sz w:val="24"/>
          <w:highlight w:val="none"/>
          <w:lang w:val="en-US" w:eastAsia="zh-CN"/>
        </w:rPr>
        <w:t>5</w:t>
      </w:r>
      <w:r>
        <w:rPr>
          <w:rFonts w:hint="eastAsia" w:ascii="宋体" w:hAnsi="宋体" w:cs="宋体"/>
          <w:color w:val="auto"/>
          <w:sz w:val="24"/>
          <w:highlight w:val="none"/>
          <w:lang w:eastAsia="en-US"/>
        </w:rPr>
        <w:t>）服务对象可</w:t>
      </w:r>
      <w:r>
        <w:rPr>
          <w:rFonts w:hint="eastAsia" w:ascii="宋体" w:hAnsi="宋体" w:cs="宋体"/>
          <w:color w:val="auto"/>
          <w:sz w:val="24"/>
          <w:highlight w:val="none"/>
        </w:rPr>
        <w:t>在公布的服务企业中自主选择</w:t>
      </w:r>
      <w:r>
        <w:rPr>
          <w:rFonts w:hint="eastAsia" w:ascii="宋体" w:hAnsi="宋体" w:cs="宋体"/>
          <w:color w:val="auto"/>
          <w:sz w:val="24"/>
          <w:highlight w:val="none"/>
          <w:lang w:eastAsia="en-US"/>
        </w:rPr>
        <w:t>，成交供应商</w:t>
      </w:r>
      <w:r>
        <w:rPr>
          <w:rFonts w:hint="eastAsia" w:ascii="宋体" w:hAnsi="宋体" w:cs="宋体"/>
          <w:color w:val="auto"/>
          <w:sz w:val="24"/>
          <w:highlight w:val="none"/>
          <w:lang w:val="en-US" w:eastAsia="zh-CN"/>
        </w:rPr>
        <w:t>须</w:t>
      </w:r>
      <w:r>
        <w:rPr>
          <w:rFonts w:hint="eastAsia" w:ascii="宋体" w:hAnsi="宋体" w:cs="宋体"/>
          <w:color w:val="auto"/>
          <w:sz w:val="24"/>
          <w:highlight w:val="none"/>
          <w:lang w:eastAsia="en-US"/>
        </w:rPr>
        <w:t>服从安排，不得拒绝或以拖延等形式变相拒绝服务对象</w:t>
      </w:r>
      <w:r>
        <w:rPr>
          <w:rFonts w:hint="eastAsia" w:ascii="宋体" w:hAnsi="宋体" w:cs="宋体"/>
          <w:color w:val="auto"/>
          <w:sz w:val="24"/>
          <w:highlight w:val="none"/>
          <w:lang w:eastAsia="zh-CN"/>
        </w:rPr>
        <w:t>，</w:t>
      </w:r>
      <w:r>
        <w:rPr>
          <w:rFonts w:hint="eastAsia" w:ascii="宋体" w:hAnsi="宋体" w:cs="宋体"/>
          <w:color w:val="auto"/>
          <w:sz w:val="24"/>
          <w:highlight w:val="none"/>
          <w:lang w:eastAsia="en-US"/>
        </w:rPr>
        <w:t>接到住在区外老人的订单，无特殊情况也应完成。</w:t>
      </w:r>
    </w:p>
    <w:p w14:paraId="593AC207">
      <w:pPr>
        <w:spacing w:line="360" w:lineRule="auto"/>
        <w:ind w:firstLine="480"/>
        <w:rPr>
          <w:rFonts w:ascii="宋体" w:hAnsi="宋体" w:cs="宋体"/>
          <w:color w:val="auto"/>
          <w:sz w:val="24"/>
          <w:highlight w:val="none"/>
          <w:lang w:eastAsia="en-US"/>
        </w:rPr>
      </w:pPr>
      <w:r>
        <w:rPr>
          <w:rFonts w:hint="eastAsia" w:ascii="宋体" w:hAnsi="宋体" w:cs="宋体"/>
          <w:color w:val="auto"/>
          <w:sz w:val="24"/>
          <w:highlight w:val="none"/>
          <w:lang w:eastAsia="en-US"/>
        </w:rPr>
        <w:t>（</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en-US"/>
        </w:rPr>
        <w:t>）确定成交后不得将本项目或其中任何部分转包给其他单位或个人。</w:t>
      </w:r>
    </w:p>
    <w:p w14:paraId="6B33BD43">
      <w:pPr>
        <w:spacing w:line="360" w:lineRule="auto"/>
        <w:ind w:firstLine="480"/>
        <w:rPr>
          <w:rFonts w:ascii="宋体" w:hAnsi="宋体" w:cs="宋体"/>
          <w:color w:val="auto"/>
          <w:sz w:val="24"/>
          <w:highlight w:val="none"/>
          <w:lang w:eastAsia="en-US"/>
        </w:rPr>
      </w:pPr>
      <w:r>
        <w:rPr>
          <w:rFonts w:hint="eastAsia" w:ascii="宋体" w:hAnsi="宋体" w:cs="宋体"/>
          <w:color w:val="auto"/>
          <w:sz w:val="24"/>
          <w:highlight w:val="none"/>
          <w:lang w:eastAsia="en-US"/>
        </w:rPr>
        <w:t>（</w:t>
      </w:r>
      <w:r>
        <w:rPr>
          <w:rFonts w:hint="eastAsia" w:ascii="宋体" w:hAnsi="宋体" w:cs="宋体"/>
          <w:color w:val="auto"/>
          <w:sz w:val="24"/>
          <w:highlight w:val="none"/>
          <w:lang w:val="en-US" w:eastAsia="zh-CN"/>
        </w:rPr>
        <w:t>7</w:t>
      </w:r>
      <w:r>
        <w:rPr>
          <w:rFonts w:hint="eastAsia" w:ascii="宋体" w:hAnsi="宋体" w:cs="宋体"/>
          <w:color w:val="auto"/>
          <w:sz w:val="24"/>
          <w:highlight w:val="none"/>
          <w:lang w:eastAsia="en-US"/>
        </w:rPr>
        <w:t>）成交</w:t>
      </w:r>
      <w:r>
        <w:rPr>
          <w:rFonts w:hint="eastAsia" w:ascii="宋体" w:hAnsi="宋体" w:cs="宋体"/>
          <w:color w:val="auto"/>
          <w:sz w:val="24"/>
          <w:highlight w:val="none"/>
          <w:lang w:val="en-US" w:eastAsia="zh-CN"/>
        </w:rPr>
        <w:t>单位</w:t>
      </w:r>
      <w:r>
        <w:rPr>
          <w:rFonts w:hint="eastAsia" w:ascii="宋体" w:hAnsi="宋体" w:cs="宋体"/>
          <w:color w:val="auto"/>
          <w:sz w:val="24"/>
          <w:highlight w:val="none"/>
          <w:lang w:eastAsia="en-US"/>
        </w:rPr>
        <w:t>须按照本征集文件和主管部门出台的相关管理办法和服务规范的要求对该采购项目进行服务工作，遵守市</w:t>
      </w:r>
      <w:r>
        <w:rPr>
          <w:rFonts w:hint="eastAsia" w:ascii="宋体" w:hAnsi="宋体" w:cs="宋体"/>
          <w:color w:val="auto"/>
          <w:sz w:val="24"/>
          <w:highlight w:val="none"/>
        </w:rPr>
        <w:t>区</w:t>
      </w:r>
      <w:r>
        <w:rPr>
          <w:rFonts w:hint="eastAsia" w:ascii="宋体" w:hAnsi="宋体" w:cs="宋体"/>
          <w:color w:val="auto"/>
          <w:sz w:val="24"/>
          <w:highlight w:val="none"/>
          <w:lang w:eastAsia="en-US"/>
        </w:rPr>
        <w:t>民政部门对服务企业的管理要求。</w:t>
      </w:r>
    </w:p>
    <w:p w14:paraId="144B1C22">
      <w:pPr>
        <w:keepNext w:val="0"/>
        <w:keepLines w:val="0"/>
        <w:pageBreakBefore w:val="0"/>
        <w:widowControl/>
        <w:numPr>
          <w:ilvl w:val="0"/>
          <w:numId w:val="0"/>
        </w:numPr>
        <w:suppressLineNumbers w:val="0"/>
        <w:tabs>
          <w:tab w:val="left" w:pos="567"/>
        </w:tabs>
        <w:spacing w:before="0" w:beforeAutospacing="0" w:after="0" w:afterAutospacing="0" w:line="360" w:lineRule="auto"/>
        <w:ind w:left="0" w:right="0" w:firstLine="420"/>
        <w:jc w:val="both"/>
        <w:rPr>
          <w:rFonts w:hint="eastAsia" w:ascii="宋体" w:hAnsi="宋体" w:eastAsia="宋体" w:cs="宋体"/>
          <w:b/>
          <w:bCs w:val="0"/>
          <w:color w:val="auto"/>
          <w:sz w:val="24"/>
          <w:szCs w:val="24"/>
          <w:highlight w:val="none"/>
        </w:rPr>
      </w:pPr>
      <w:r>
        <w:rPr>
          <w:rFonts w:hint="eastAsia" w:ascii="宋体" w:hAnsi="宋体" w:eastAsia="宋体" w:cs="宋体"/>
          <w:bCs/>
          <w:color w:val="auto"/>
          <w:sz w:val="24"/>
          <w:szCs w:val="24"/>
          <w:highlight w:val="none"/>
          <w:lang w:val="en-US" w:eastAsia="zh-CN" w:bidi="ar"/>
        </w:rPr>
        <w:t>（</w:t>
      </w:r>
      <w:r>
        <w:rPr>
          <w:rFonts w:hint="eastAsia" w:ascii="宋体" w:hAnsi="宋体" w:cs="宋体"/>
          <w:bCs/>
          <w:color w:val="auto"/>
          <w:sz w:val="24"/>
          <w:szCs w:val="24"/>
          <w:highlight w:val="none"/>
          <w:lang w:val="en-US" w:eastAsia="zh-CN" w:bidi="ar"/>
        </w:rPr>
        <w:t>8</w:t>
      </w:r>
      <w:r>
        <w:rPr>
          <w:rFonts w:hint="eastAsia" w:ascii="宋体" w:hAnsi="宋体" w:eastAsia="宋体" w:cs="宋体"/>
          <w:bCs/>
          <w:color w:val="auto"/>
          <w:sz w:val="24"/>
          <w:szCs w:val="24"/>
          <w:highlight w:val="none"/>
          <w:lang w:val="en-US" w:eastAsia="zh-CN" w:bidi="ar"/>
        </w:rPr>
        <w:t>）成交单位在项目实施过程中，未经采购人批准，不得随意更换项目组成员。如果采购人认为技术服务人员不具备本次服务工作所需的技术能力，有权随时要求成交单位对该成员进行更换。项目实施人员在服务期间内出现的工伤及其他意外事故，均由成交单位自行负责，采购单位不承担任何责任。</w:t>
      </w:r>
    </w:p>
    <w:p w14:paraId="2C171176">
      <w:pPr>
        <w:keepNext w:val="0"/>
        <w:keepLines w:val="0"/>
        <w:pageBreakBefore w:val="0"/>
        <w:tabs>
          <w:tab w:val="left" w:pos="420"/>
        </w:tabs>
        <w:spacing w:line="360" w:lineRule="auto"/>
        <w:ind w:lef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成交单位应定期以书面形式向采购方汇报进度和任务完成情况，并接受采购单位的检查，同时根据采购单位要求向采购方汇报或接受检查。</w:t>
      </w:r>
    </w:p>
    <w:p w14:paraId="02060B11">
      <w:pPr>
        <w:keepNext w:val="0"/>
        <w:keepLines w:val="0"/>
        <w:pageBreakBefore w:val="0"/>
        <w:widowControl w:val="0"/>
        <w:tabs>
          <w:tab w:val="left" w:pos="567"/>
        </w:tabs>
        <w:spacing w:line="360" w:lineRule="auto"/>
        <w:ind w:lef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w:t>
      </w:r>
      <w:r>
        <w:rPr>
          <w:rFonts w:hint="eastAsia" w:ascii="宋体" w:hAnsi="宋体" w:cs="宋体"/>
          <w:color w:val="auto"/>
          <w:sz w:val="24"/>
          <w:szCs w:val="24"/>
          <w:highlight w:val="none"/>
          <w:lang w:val="en-US" w:eastAsia="zh-CN" w:bidi="ar"/>
        </w:rPr>
        <w:t>10</w:t>
      </w:r>
      <w:r>
        <w:rPr>
          <w:rFonts w:hint="eastAsia" w:ascii="宋体" w:hAnsi="宋体" w:eastAsia="宋体" w:cs="宋体"/>
          <w:color w:val="auto"/>
          <w:sz w:val="24"/>
          <w:szCs w:val="24"/>
          <w:highlight w:val="none"/>
          <w:lang w:val="en-US" w:eastAsia="zh-CN" w:bidi="ar"/>
        </w:rPr>
        <w:t>）</w:t>
      </w:r>
      <w:r>
        <w:rPr>
          <w:rFonts w:hint="eastAsia" w:ascii="宋体" w:hAnsi="宋体" w:eastAsia="宋体" w:cs="宋体"/>
          <w:color w:val="auto"/>
          <w:sz w:val="24"/>
          <w:szCs w:val="24"/>
          <w:highlight w:val="none"/>
          <w:lang w:bidi="ar"/>
        </w:rPr>
        <w:t>服务要求：供应商对于采购人提出的服务要求，能</w:t>
      </w:r>
      <w:r>
        <w:rPr>
          <w:rFonts w:hint="eastAsia" w:ascii="宋体" w:hAnsi="宋体" w:cs="宋体"/>
          <w:color w:val="auto"/>
          <w:sz w:val="24"/>
          <w:szCs w:val="24"/>
          <w:highlight w:val="none"/>
          <w:lang w:val="en-US" w:eastAsia="zh-CN" w:bidi="ar"/>
        </w:rPr>
        <w:t>及时</w:t>
      </w:r>
      <w:r>
        <w:rPr>
          <w:rFonts w:hint="eastAsia" w:ascii="宋体" w:hAnsi="宋体" w:eastAsia="宋体" w:cs="宋体"/>
          <w:color w:val="auto"/>
          <w:sz w:val="24"/>
          <w:szCs w:val="24"/>
          <w:highlight w:val="none"/>
          <w:lang w:bidi="ar"/>
        </w:rPr>
        <w:t>响应</w:t>
      </w:r>
      <w:r>
        <w:rPr>
          <w:rFonts w:hint="eastAsia" w:ascii="宋体" w:hAnsi="宋体" w:cs="宋体"/>
          <w:color w:val="auto"/>
          <w:sz w:val="24"/>
          <w:szCs w:val="24"/>
          <w:highlight w:val="none"/>
          <w:lang w:val="en-US" w:eastAsia="zh-CN" w:bidi="ar"/>
        </w:rPr>
        <w:t>、</w:t>
      </w:r>
      <w:r>
        <w:rPr>
          <w:rFonts w:hint="eastAsia" w:ascii="宋体" w:hAnsi="宋体" w:eastAsia="宋体" w:cs="宋体"/>
          <w:color w:val="auto"/>
          <w:sz w:val="24"/>
          <w:szCs w:val="24"/>
          <w:highlight w:val="none"/>
          <w:lang w:bidi="ar"/>
        </w:rPr>
        <w:t>解决问题，其他未尽事宜按</w:t>
      </w:r>
      <w:r>
        <w:rPr>
          <w:rFonts w:hint="eastAsia" w:ascii="宋体" w:hAnsi="宋体" w:eastAsia="宋体" w:cs="宋体"/>
          <w:color w:val="auto"/>
          <w:sz w:val="24"/>
          <w:szCs w:val="24"/>
          <w:highlight w:val="none"/>
          <w:lang w:val="en-US" w:eastAsia="zh-CN"/>
        </w:rPr>
        <w:t>征集</w:t>
      </w:r>
      <w:r>
        <w:rPr>
          <w:rFonts w:hint="eastAsia" w:ascii="宋体" w:hAnsi="宋体" w:eastAsia="宋体" w:cs="宋体"/>
          <w:color w:val="auto"/>
          <w:sz w:val="24"/>
          <w:szCs w:val="24"/>
          <w:highlight w:val="none"/>
          <w:lang w:bidi="ar"/>
        </w:rPr>
        <w:t>文件要求及供应商所提供的相应承诺执行。</w:t>
      </w:r>
    </w:p>
    <w:p w14:paraId="665BC40B">
      <w:pPr>
        <w:tabs>
          <w:tab w:val="left" w:pos="420"/>
          <w:tab w:val="left" w:pos="540"/>
        </w:tabs>
        <w:spacing w:line="360" w:lineRule="auto"/>
        <w:ind w:left="0" w:firstLine="42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（11）</w:t>
      </w:r>
      <w:r>
        <w:rPr>
          <w:rFonts w:hint="eastAsia" w:ascii="宋体" w:hAnsi="宋体" w:cs="宋体"/>
          <w:color w:val="auto"/>
          <w:sz w:val="24"/>
          <w:szCs w:val="24"/>
          <w:highlight w:val="none"/>
        </w:rPr>
        <w:t>成交单位将根据</w:t>
      </w:r>
      <w:r>
        <w:rPr>
          <w:rFonts w:hint="eastAsia" w:ascii="宋体" w:hAnsi="宋体" w:eastAsia="宋体" w:cs="宋体"/>
          <w:color w:val="auto"/>
          <w:sz w:val="24"/>
          <w:szCs w:val="24"/>
          <w:highlight w:val="none"/>
          <w:lang w:val="en-US" w:eastAsia="zh-CN"/>
        </w:rPr>
        <w:t>征集</w:t>
      </w:r>
      <w:r>
        <w:rPr>
          <w:rFonts w:hint="eastAsia" w:ascii="宋体" w:hAnsi="宋体" w:cs="宋体"/>
          <w:color w:val="auto"/>
          <w:sz w:val="24"/>
          <w:szCs w:val="24"/>
          <w:highlight w:val="none"/>
        </w:rPr>
        <w:t>文件、响应文件的相关约定，承担合同责任，履行合同义务。</w:t>
      </w:r>
    </w:p>
    <w:p w14:paraId="5FF41108">
      <w:pPr>
        <w:spacing w:line="360" w:lineRule="auto"/>
        <w:ind w:firstLine="480"/>
        <w:rPr>
          <w:rFonts w:hint="eastAsia" w:ascii="宋体" w:hAnsi="宋体" w:cs="宋体"/>
          <w:color w:val="auto"/>
          <w:sz w:val="24"/>
          <w:highlight w:val="none"/>
          <w:lang w:eastAsia="en-US"/>
        </w:rPr>
      </w:pPr>
      <w:r>
        <w:rPr>
          <w:rFonts w:hint="eastAsia" w:ascii="宋体" w:hAnsi="宋体" w:cs="宋体"/>
          <w:color w:val="auto"/>
          <w:sz w:val="24"/>
          <w:szCs w:val="24"/>
          <w:highlight w:val="none"/>
          <w:lang w:eastAsia="en-US"/>
        </w:rPr>
        <w:t>（</w:t>
      </w: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lang w:eastAsia="en-US"/>
        </w:rPr>
        <w:t>）确定成交后，采购人有权不定期对项目的服务情况进行核查，如果发现</w:t>
      </w:r>
      <w:r>
        <w:rPr>
          <w:rFonts w:hint="eastAsia" w:ascii="宋体" w:hAnsi="宋体" w:cs="宋体"/>
          <w:color w:val="auto"/>
          <w:sz w:val="24"/>
          <w:szCs w:val="24"/>
          <w:highlight w:val="none"/>
        </w:rPr>
        <w:t>成交单位</w:t>
      </w:r>
      <w:r>
        <w:rPr>
          <w:rFonts w:hint="eastAsia" w:ascii="宋体" w:hAnsi="宋体" w:cs="宋体"/>
          <w:color w:val="auto"/>
          <w:sz w:val="24"/>
          <w:highlight w:val="none"/>
          <w:lang w:eastAsia="en-US"/>
        </w:rPr>
        <w:t>存在违反本次采购项目要求的，采购人有权</w:t>
      </w:r>
      <w:r>
        <w:rPr>
          <w:rFonts w:hint="eastAsia" w:ascii="宋体" w:hAnsi="宋体" w:cs="宋体"/>
          <w:color w:val="auto"/>
          <w:sz w:val="24"/>
          <w:highlight w:val="none"/>
          <w:lang w:val="en-US" w:eastAsia="zh-CN"/>
        </w:rPr>
        <w:t>终</w:t>
      </w:r>
      <w:r>
        <w:rPr>
          <w:rFonts w:hint="eastAsia" w:ascii="宋体" w:hAnsi="宋体" w:cs="宋体"/>
          <w:color w:val="auto"/>
          <w:sz w:val="24"/>
          <w:highlight w:val="none"/>
          <w:lang w:eastAsia="en-US"/>
        </w:rPr>
        <w:t>止合同，相关损失由</w:t>
      </w:r>
      <w:r>
        <w:rPr>
          <w:rFonts w:hint="eastAsia" w:ascii="宋体" w:hAnsi="宋体" w:cs="宋体"/>
          <w:color w:val="auto"/>
          <w:sz w:val="24"/>
          <w:szCs w:val="24"/>
          <w:highlight w:val="none"/>
        </w:rPr>
        <w:t>成交单位</w:t>
      </w:r>
      <w:r>
        <w:rPr>
          <w:rFonts w:hint="eastAsia" w:ascii="宋体" w:hAnsi="宋体" w:cs="宋体"/>
          <w:color w:val="auto"/>
          <w:sz w:val="24"/>
          <w:highlight w:val="none"/>
          <w:lang w:eastAsia="en-US"/>
        </w:rPr>
        <w:t>承担。</w:t>
      </w:r>
    </w:p>
    <w:p w14:paraId="3859B9B2">
      <w:pPr>
        <w:spacing w:line="360" w:lineRule="auto"/>
        <w:ind w:firstLine="480"/>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w:t>
      </w:r>
      <w:r>
        <w:rPr>
          <w:rFonts w:hint="eastAsia" w:ascii="宋体" w:hAnsi="宋体" w:cs="宋体"/>
          <w:color w:val="auto"/>
          <w:sz w:val="24"/>
          <w:highlight w:val="none"/>
          <w:lang w:val="en-US" w:eastAsia="zh-CN"/>
        </w:rPr>
        <w:t>13</w:t>
      </w:r>
      <w:r>
        <w:rPr>
          <w:rFonts w:hint="eastAsia" w:ascii="宋体" w:hAnsi="宋体" w:cs="宋体"/>
          <w:color w:val="auto"/>
          <w:sz w:val="24"/>
          <w:highlight w:val="none"/>
          <w:lang w:eastAsia="en-US"/>
        </w:rPr>
        <w:t>）成交供应商必须保证全部响应资料的真实性，如有虚假或对征集文件所要求说明的情况故意隐瞒或虚报，视为不实质性响应征集文件，为无效响应，已成交的将取消成交资格，并按《中华人民共和国政府采购法》第七十七条“提供虚假材料谋取成交相关处理办法”处理。</w:t>
      </w:r>
    </w:p>
    <w:p w14:paraId="0C9202C7">
      <w:pPr>
        <w:rPr>
          <w:color w:val="auto"/>
          <w:highlight w:val="none"/>
        </w:rPr>
      </w:pPr>
      <w:r>
        <w:rPr>
          <w:color w:val="auto"/>
          <w:highlight w:val="none"/>
        </w:rPr>
        <w:br w:type="page"/>
      </w:r>
    </w:p>
    <w:p w14:paraId="2CAF8A4B">
      <w:pPr>
        <w:pStyle w:val="44"/>
        <w:rPr>
          <w:highlight w:val="none"/>
        </w:rPr>
      </w:pPr>
    </w:p>
    <w:p w14:paraId="49A83FB7">
      <w:pPr>
        <w:pBdr>
          <w:top w:val="none" w:color="000000" w:sz="0" w:space="0"/>
          <w:left w:val="none" w:color="000000" w:sz="0" w:space="0"/>
          <w:bottom w:val="none" w:color="000000" w:sz="0" w:space="0"/>
          <w:right w:val="none" w:color="000000" w:sz="0" w:space="0"/>
        </w:pBdr>
        <w:spacing w:line="360" w:lineRule="auto"/>
        <w:jc w:val="center"/>
        <w:rPr>
          <w:rFonts w:ascii="宋体" w:hAnsi="宋体"/>
          <w:color w:val="auto"/>
          <w:sz w:val="24"/>
          <w:szCs w:val="24"/>
          <w:highlight w:val="none"/>
        </w:rPr>
      </w:pPr>
      <w:r>
        <w:rPr>
          <w:rFonts w:ascii="宋体" w:hAnsi="宋体" w:cs="宋体"/>
          <w:b/>
          <w:color w:val="auto"/>
          <w:sz w:val="24"/>
          <w:szCs w:val="24"/>
          <w:highlight w:val="none"/>
        </w:rPr>
        <w:t>第五章  框架协议文本</w:t>
      </w:r>
    </w:p>
    <w:p w14:paraId="2166C013">
      <w:pPr>
        <w:pBdr>
          <w:top w:val="none" w:color="000000" w:sz="0" w:space="0"/>
          <w:left w:val="none" w:color="000000" w:sz="0" w:space="0"/>
          <w:bottom w:val="none" w:color="000000" w:sz="0" w:space="0"/>
          <w:right w:val="none" w:color="000000" w:sz="0" w:space="0"/>
        </w:pBdr>
        <w:spacing w:line="360" w:lineRule="auto"/>
        <w:jc w:val="both"/>
        <w:rPr>
          <w:rFonts w:hint="eastAsia" w:ascii="宋体" w:hAnsi="宋体" w:eastAsia="宋体" w:cs="宋体"/>
          <w:b/>
          <w:color w:val="auto"/>
          <w:sz w:val="24"/>
          <w:szCs w:val="24"/>
          <w:highlight w:val="none"/>
          <w:lang w:eastAsia="zh-CN"/>
        </w:rPr>
      </w:pPr>
      <w:r>
        <w:rPr>
          <w:rFonts w:ascii="宋体" w:hAnsi="宋体" w:cs="宋体"/>
          <w:b/>
          <w:color w:val="auto"/>
          <w:sz w:val="24"/>
          <w:szCs w:val="24"/>
          <w:highlight w:val="none"/>
        </w:rPr>
        <w:t>项目名称：</w:t>
      </w:r>
      <w:r>
        <w:rPr>
          <w:rFonts w:hint="eastAsia" w:ascii="宋体" w:hAnsi="宋体" w:cs="宋体"/>
          <w:b/>
          <w:color w:val="auto"/>
          <w:sz w:val="24"/>
          <w:szCs w:val="24"/>
          <w:highlight w:val="none"/>
          <w:lang w:eastAsia="zh-CN"/>
        </w:rPr>
        <w:t>2026年养老服务需求评估</w:t>
      </w:r>
    </w:p>
    <w:p w14:paraId="4E20F940">
      <w:pPr>
        <w:pBdr>
          <w:top w:val="none" w:color="000000" w:sz="0" w:space="0"/>
          <w:left w:val="none" w:color="000000" w:sz="0" w:space="0"/>
          <w:bottom w:val="none" w:color="000000" w:sz="0" w:space="0"/>
          <w:right w:val="none" w:color="000000" w:sz="0" w:space="0"/>
        </w:pBdr>
        <w:spacing w:line="360" w:lineRule="auto"/>
        <w:jc w:val="both"/>
        <w:rPr>
          <w:rFonts w:hint="eastAsia" w:ascii="宋体" w:hAnsi="宋体" w:eastAsia="宋体"/>
          <w:b/>
          <w:color w:val="auto"/>
          <w:sz w:val="24"/>
          <w:szCs w:val="24"/>
          <w:highlight w:val="none"/>
          <w:lang w:eastAsia="zh-CN"/>
        </w:rPr>
      </w:pPr>
      <w:r>
        <w:rPr>
          <w:rFonts w:ascii="宋体" w:hAnsi="宋体" w:cs="宋体"/>
          <w:b/>
          <w:color w:val="auto"/>
          <w:sz w:val="24"/>
          <w:szCs w:val="24"/>
          <w:highlight w:val="none"/>
        </w:rPr>
        <w:t>项目编号：</w:t>
      </w:r>
      <w:r>
        <w:rPr>
          <w:rFonts w:hint="eastAsia" w:ascii="宋体" w:hAnsi="宋体" w:cs="宋体"/>
          <w:b/>
          <w:color w:val="auto"/>
          <w:sz w:val="24"/>
          <w:szCs w:val="24"/>
          <w:highlight w:val="none"/>
          <w:lang w:eastAsia="zh-CN"/>
        </w:rPr>
        <w:t>SZHQ2026-GQ-K-0596</w:t>
      </w:r>
    </w:p>
    <w:p w14:paraId="576F91FD">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olor w:val="auto"/>
          <w:sz w:val="24"/>
          <w:szCs w:val="24"/>
          <w:highlight w:val="none"/>
          <w:lang w:eastAsia="zh-CN"/>
        </w:rPr>
      </w:pPr>
      <w:r>
        <w:rPr>
          <w:rFonts w:ascii="宋体" w:hAnsi="宋体" w:cs="宋体"/>
          <w:b/>
          <w:color w:val="auto"/>
          <w:sz w:val="24"/>
          <w:szCs w:val="24"/>
          <w:highlight w:val="none"/>
        </w:rPr>
        <w:t>甲方（采购人）：</w:t>
      </w:r>
      <w:r>
        <w:rPr>
          <w:rFonts w:hint="eastAsia" w:ascii="宋体" w:hAnsi="宋体" w:cs="宋体"/>
          <w:b/>
          <w:color w:val="auto"/>
          <w:sz w:val="24"/>
          <w:szCs w:val="24"/>
          <w:highlight w:val="none"/>
          <w:u w:val="single"/>
          <w:lang w:eastAsia="zh-CN"/>
        </w:rPr>
        <w:t>苏州市姑苏区民政和卫生健康局</w:t>
      </w:r>
    </w:p>
    <w:p w14:paraId="3E5A721D">
      <w:pPr>
        <w:pBdr>
          <w:top w:val="none" w:color="000000" w:sz="0" w:space="0"/>
          <w:left w:val="none" w:color="000000" w:sz="0" w:space="0"/>
          <w:bottom w:val="none" w:color="000000" w:sz="0" w:space="0"/>
          <w:right w:val="none" w:color="000000" w:sz="0" w:space="0"/>
        </w:pBdr>
        <w:spacing w:line="360" w:lineRule="auto"/>
        <w:rPr>
          <w:rFonts w:ascii="宋体" w:hAnsi="宋体"/>
          <w:color w:val="auto"/>
          <w:sz w:val="24"/>
          <w:szCs w:val="24"/>
          <w:highlight w:val="none"/>
        </w:rPr>
      </w:pPr>
      <w:r>
        <w:rPr>
          <w:rFonts w:ascii="宋体" w:hAnsi="宋体" w:cs="宋体"/>
          <w:b/>
          <w:color w:val="auto"/>
          <w:sz w:val="24"/>
          <w:szCs w:val="24"/>
          <w:highlight w:val="none"/>
        </w:rPr>
        <w:t>乙方（入围供应商）：</w:t>
      </w:r>
      <w:r>
        <w:rPr>
          <w:rFonts w:ascii="宋体" w:hAnsi="宋体" w:cs="宋体"/>
          <w:b/>
          <w:color w:val="auto"/>
          <w:sz w:val="24"/>
          <w:szCs w:val="24"/>
          <w:highlight w:val="none"/>
          <w:u w:val="single"/>
        </w:rPr>
        <w:t>      </w:t>
      </w:r>
      <w:r>
        <w:rPr>
          <w:rFonts w:hint="eastAsia" w:ascii="宋体" w:hAnsi="宋体" w:cs="宋体"/>
          <w:b/>
          <w:color w:val="auto"/>
          <w:sz w:val="24"/>
          <w:szCs w:val="24"/>
          <w:highlight w:val="none"/>
          <w:u w:val="single"/>
        </w:rPr>
        <w:t xml:space="preserve">           </w:t>
      </w:r>
      <w:r>
        <w:rPr>
          <w:rFonts w:ascii="宋体" w:hAnsi="宋体" w:cs="宋体"/>
          <w:b/>
          <w:color w:val="auto"/>
          <w:sz w:val="24"/>
          <w:szCs w:val="24"/>
          <w:highlight w:val="none"/>
          <w:u w:val="single"/>
        </w:rPr>
        <w:t>  </w:t>
      </w:r>
    </w:p>
    <w:p w14:paraId="47FC9F7B">
      <w:pPr>
        <w:pBdr>
          <w:top w:val="none" w:color="000000" w:sz="0" w:space="0"/>
          <w:left w:val="none" w:color="000000" w:sz="0" w:space="0"/>
          <w:bottom w:val="none" w:color="000000" w:sz="0" w:space="0"/>
          <w:right w:val="none" w:color="000000" w:sz="0" w:space="0"/>
        </w:pBdr>
        <w:spacing w:line="360" w:lineRule="auto"/>
        <w:rPr>
          <w:rFonts w:ascii="宋体" w:hAnsi="宋体"/>
          <w:color w:val="auto"/>
          <w:sz w:val="24"/>
          <w:szCs w:val="24"/>
          <w:highlight w:val="none"/>
        </w:rPr>
      </w:pPr>
      <w:r>
        <w:rPr>
          <w:rFonts w:ascii="宋体" w:hAnsi="宋体"/>
          <w:color w:val="auto"/>
          <w:sz w:val="24"/>
          <w:szCs w:val="24"/>
          <w:highlight w:val="none"/>
        </w:rPr>
        <w:t>甲、乙双方根据项目</w:t>
      </w:r>
      <w:r>
        <w:rPr>
          <w:rFonts w:hint="eastAsia" w:ascii="宋体" w:hAnsi="宋体"/>
          <w:color w:val="auto"/>
          <w:sz w:val="24"/>
          <w:szCs w:val="24"/>
          <w:highlight w:val="none"/>
        </w:rPr>
        <w:t>框架协议采购</w:t>
      </w:r>
      <w:r>
        <w:rPr>
          <w:rFonts w:ascii="宋体" w:hAnsi="宋体"/>
          <w:color w:val="auto"/>
          <w:sz w:val="24"/>
          <w:szCs w:val="24"/>
          <w:highlight w:val="none"/>
        </w:rPr>
        <w:t>的结果，签署本</w:t>
      </w:r>
      <w:r>
        <w:rPr>
          <w:rFonts w:hint="eastAsia" w:ascii="宋体" w:hAnsi="宋体"/>
          <w:color w:val="auto"/>
          <w:sz w:val="24"/>
          <w:szCs w:val="24"/>
          <w:highlight w:val="none"/>
        </w:rPr>
        <w:t>文本</w:t>
      </w:r>
      <w:r>
        <w:rPr>
          <w:rFonts w:ascii="宋体" w:hAnsi="宋体"/>
          <w:color w:val="auto"/>
          <w:sz w:val="24"/>
          <w:szCs w:val="24"/>
          <w:highlight w:val="none"/>
        </w:rPr>
        <w:t>。</w:t>
      </w:r>
    </w:p>
    <w:p w14:paraId="381E9FC3">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24"/>
          <w:szCs w:val="24"/>
          <w:highlight w:val="none"/>
        </w:rPr>
      </w:pPr>
      <w:r>
        <w:rPr>
          <w:rFonts w:ascii="宋体" w:hAnsi="宋体" w:cs="宋体"/>
          <w:b/>
          <w:color w:val="auto"/>
          <w:sz w:val="24"/>
          <w:szCs w:val="24"/>
          <w:highlight w:val="none"/>
        </w:rPr>
        <w:t>一、项目基本情况</w:t>
      </w:r>
    </w:p>
    <w:p w14:paraId="186373E3">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1、采购需求：详见征集文件需求。</w:t>
      </w:r>
    </w:p>
    <w:p w14:paraId="208E636B">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2、服务最高限制单价：详见征集文件需求。</w:t>
      </w:r>
    </w:p>
    <w:p w14:paraId="0D959153">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3、适用本次框架协议的采购人：</w:t>
      </w:r>
      <w:r>
        <w:rPr>
          <w:rFonts w:hint="eastAsia" w:ascii="宋体" w:hAnsi="宋体" w:cs="宋体"/>
          <w:color w:val="auto"/>
          <w:sz w:val="24"/>
          <w:szCs w:val="24"/>
          <w:highlight w:val="none"/>
          <w:lang w:eastAsia="zh-CN"/>
        </w:rPr>
        <w:t>苏州市姑苏区民政和卫生健康局</w:t>
      </w:r>
      <w:r>
        <w:rPr>
          <w:rFonts w:ascii="宋体" w:hAnsi="宋体" w:cs="宋体"/>
          <w:color w:val="auto"/>
          <w:sz w:val="24"/>
          <w:szCs w:val="24"/>
          <w:highlight w:val="none"/>
        </w:rPr>
        <w:t>。</w:t>
      </w:r>
    </w:p>
    <w:p w14:paraId="7D42FB9B">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4、履行合同的地域范围：由</w:t>
      </w:r>
      <w:r>
        <w:rPr>
          <w:rFonts w:hint="eastAsia" w:ascii="宋体" w:hAnsi="宋体" w:cs="宋体"/>
          <w:color w:val="auto"/>
          <w:sz w:val="24"/>
          <w:szCs w:val="24"/>
          <w:highlight w:val="none"/>
        </w:rPr>
        <w:t>甲方</w:t>
      </w:r>
      <w:r>
        <w:rPr>
          <w:rFonts w:ascii="宋体" w:hAnsi="宋体" w:cs="宋体"/>
          <w:color w:val="auto"/>
          <w:sz w:val="24"/>
          <w:szCs w:val="24"/>
          <w:highlight w:val="none"/>
        </w:rPr>
        <w:t>指定。</w:t>
      </w:r>
    </w:p>
    <w:p w14:paraId="033A9570">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24"/>
          <w:szCs w:val="24"/>
          <w:highlight w:val="none"/>
        </w:rPr>
      </w:pPr>
      <w:r>
        <w:rPr>
          <w:rFonts w:ascii="宋体" w:hAnsi="宋体" w:cs="宋体"/>
          <w:b/>
          <w:color w:val="auto"/>
          <w:sz w:val="24"/>
          <w:szCs w:val="24"/>
          <w:highlight w:val="none"/>
        </w:rPr>
        <w:t>二、本框架协议由下列文件组成</w:t>
      </w:r>
    </w:p>
    <w:p w14:paraId="0E58A9B4">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r>
        <w:rPr>
          <w:rFonts w:ascii="宋体" w:hAnsi="宋体" w:cs="宋体"/>
          <w:color w:val="auto"/>
          <w:sz w:val="24"/>
          <w:szCs w:val="24"/>
          <w:highlight w:val="none"/>
        </w:rPr>
        <w:t>1、征集文件；</w:t>
      </w:r>
    </w:p>
    <w:p w14:paraId="296CD11F">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r>
        <w:rPr>
          <w:rFonts w:ascii="宋体" w:hAnsi="宋体" w:cs="宋体"/>
          <w:color w:val="auto"/>
          <w:sz w:val="24"/>
          <w:szCs w:val="24"/>
          <w:highlight w:val="none"/>
        </w:rPr>
        <w:t>2、入围供应商的响应文件；</w:t>
      </w:r>
    </w:p>
    <w:p w14:paraId="041F2FEA">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r>
        <w:rPr>
          <w:rFonts w:ascii="宋体" w:hAnsi="宋体" w:cs="宋体"/>
          <w:color w:val="auto"/>
          <w:sz w:val="24"/>
          <w:szCs w:val="24"/>
          <w:highlight w:val="none"/>
        </w:rPr>
        <w:t>3、入围通知书；</w:t>
      </w:r>
    </w:p>
    <w:p w14:paraId="6EB19262">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r>
        <w:rPr>
          <w:rFonts w:ascii="宋体" w:hAnsi="宋体" w:cs="宋体"/>
          <w:color w:val="auto"/>
          <w:sz w:val="24"/>
          <w:szCs w:val="24"/>
          <w:highlight w:val="none"/>
        </w:rPr>
        <w:t>4、入围供应商在评审过程中做出的书面澄清或承诺；</w:t>
      </w:r>
    </w:p>
    <w:p w14:paraId="53AC5DCD">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5、本框架协议条款及附件。</w:t>
      </w:r>
    </w:p>
    <w:p w14:paraId="484980EC">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24"/>
          <w:szCs w:val="24"/>
          <w:highlight w:val="none"/>
        </w:rPr>
      </w:pPr>
      <w:r>
        <w:rPr>
          <w:rFonts w:ascii="宋体" w:hAnsi="宋体" w:cs="宋体"/>
          <w:b/>
          <w:color w:val="auto"/>
          <w:sz w:val="24"/>
          <w:szCs w:val="24"/>
          <w:highlight w:val="none"/>
        </w:rPr>
        <w:t>三、第一阶段入围服务的相关信息</w:t>
      </w:r>
    </w:p>
    <w:p w14:paraId="1D45A8DB">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1、入围服务详细技术规格：见响应文件。</w:t>
      </w:r>
    </w:p>
    <w:p w14:paraId="2DCA37EC">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2、服务标准：见征集文件及对应响应文件。</w:t>
      </w:r>
    </w:p>
    <w:p w14:paraId="41A180C8">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eastAsia="宋体"/>
          <w:color w:val="auto"/>
          <w:sz w:val="24"/>
          <w:szCs w:val="24"/>
          <w:highlight w:val="none"/>
          <w:lang w:eastAsia="zh-CN"/>
        </w:rPr>
      </w:pPr>
      <w:r>
        <w:rPr>
          <w:rFonts w:ascii="宋体" w:hAnsi="宋体" w:cs="宋体"/>
          <w:color w:val="auto"/>
          <w:sz w:val="24"/>
          <w:szCs w:val="24"/>
          <w:highlight w:val="none"/>
        </w:rPr>
        <w:t>3、服务协议价格：</w:t>
      </w:r>
      <w:r>
        <w:rPr>
          <w:rFonts w:hint="eastAsia" w:ascii="宋体" w:hAnsi="宋体" w:cs="宋体"/>
          <w:b/>
          <w:bCs/>
          <w:color w:val="auto"/>
          <w:sz w:val="24"/>
          <w:szCs w:val="24"/>
          <w:highlight w:val="none"/>
          <w:lang w:val="en-US" w:eastAsia="zh-CN"/>
        </w:rPr>
        <w:t>100元/人</w:t>
      </w:r>
      <w:r>
        <w:rPr>
          <w:rFonts w:hint="eastAsia" w:ascii="宋体" w:hAnsi="宋体" w:cs="宋体"/>
          <w:b/>
          <w:bCs/>
          <w:color w:val="auto"/>
          <w:sz w:val="24"/>
          <w:szCs w:val="24"/>
          <w:highlight w:val="none"/>
          <w:lang w:eastAsia="zh-CN"/>
        </w:rPr>
        <w:t>，合同价格实际包括完成本项目服务工作期间所需的人工、材料、交通、会务、评估、验收、差旅、保险、利润、税金、通讯、办公设备、政策性文件规定及合同包含的所有风险、责任等各项应有费用。</w:t>
      </w:r>
    </w:p>
    <w:p w14:paraId="3FEB4B42">
      <w:pPr>
        <w:pBdr>
          <w:top w:val="none" w:color="000000" w:sz="0" w:space="0"/>
          <w:left w:val="none" w:color="000000" w:sz="0" w:space="0"/>
          <w:bottom w:val="none" w:color="000000" w:sz="0" w:space="0"/>
          <w:right w:val="none" w:color="000000" w:sz="0" w:space="0"/>
        </w:pBdr>
        <w:spacing w:line="360" w:lineRule="auto"/>
        <w:jc w:val="both"/>
        <w:rPr>
          <w:rFonts w:hint="eastAsia" w:ascii="宋体" w:hAnsi="宋体" w:cs="宋体"/>
          <w:b/>
          <w:color w:val="auto"/>
          <w:sz w:val="24"/>
          <w:szCs w:val="24"/>
          <w:highlight w:val="none"/>
        </w:rPr>
      </w:pPr>
      <w:r>
        <w:rPr>
          <w:rFonts w:ascii="宋体" w:hAnsi="宋体" w:cs="宋体"/>
          <w:b/>
          <w:color w:val="auto"/>
          <w:sz w:val="24"/>
          <w:szCs w:val="24"/>
          <w:highlight w:val="none"/>
        </w:rPr>
        <w:t>四、确定第二阶段成交供应商的方式：</w:t>
      </w:r>
    </w:p>
    <w:p w14:paraId="0EF36FEC">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hint="eastAsia" w:ascii="宋体" w:hAnsi="宋体" w:cs="宋体"/>
          <w:color w:val="auto"/>
          <w:sz w:val="24"/>
          <w:szCs w:val="24"/>
          <w:highlight w:val="none"/>
        </w:rPr>
        <w:t>甲方应在入围有效期内，根据服务价格、质量、用户评价等因素，在合理时限内确定成交供应商，并向选定的供应商发出书面成交通知。</w:t>
      </w:r>
    </w:p>
    <w:p w14:paraId="03D26285">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24"/>
          <w:szCs w:val="24"/>
          <w:highlight w:val="none"/>
        </w:rPr>
      </w:pPr>
      <w:r>
        <w:rPr>
          <w:rFonts w:ascii="宋体" w:hAnsi="宋体" w:cs="宋体"/>
          <w:b/>
          <w:color w:val="auto"/>
          <w:sz w:val="24"/>
          <w:szCs w:val="24"/>
          <w:highlight w:val="none"/>
        </w:rPr>
        <w:t>五、资金支付</w:t>
      </w:r>
    </w:p>
    <w:p w14:paraId="3C94ED1D">
      <w:pPr>
        <w:pStyle w:val="12"/>
        <w:numPr>
          <w:ilvl w:val="0"/>
          <w:numId w:val="0"/>
        </w:numPr>
        <w:spacing w:line="360" w:lineRule="auto"/>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2027年6月30日合约期结束后，乙方应向甲方提交结算申请及相关资料。甲方应在收到完整结算资料后进行审核确认，并进行验收，验收合格后，甲方根据成交固定价格标准结合最终评估需求量情况进行结算，并在支付前扣除考核扣款及违约金后支付剩余款项。若最终评估需求量不超过预估人数，则按照实际发生额结算。若最终评估需求量超出预估人数规模，采购人按照预算总金额范围内，按完成评估的时间先后与成交单位进行结算。</w:t>
      </w:r>
    </w:p>
    <w:p w14:paraId="1768FE68">
      <w:pPr>
        <w:pBdr>
          <w:top w:val="none" w:color="000000" w:sz="0" w:space="0"/>
          <w:left w:val="none" w:color="000000" w:sz="0" w:space="0"/>
          <w:bottom w:val="none" w:color="000000" w:sz="0" w:space="0"/>
          <w:right w:val="none" w:color="000000" w:sz="0" w:space="0"/>
        </w:pBdr>
        <w:spacing w:line="360" w:lineRule="auto"/>
        <w:jc w:val="both"/>
        <w:rPr>
          <w:rFonts w:hint="eastAsia" w:ascii="宋体" w:hAnsi="宋体" w:cs="宋体"/>
          <w:color w:val="auto"/>
          <w:sz w:val="24"/>
          <w:szCs w:val="24"/>
          <w:highlight w:val="none"/>
        </w:rPr>
      </w:pPr>
      <w:r>
        <w:rPr>
          <w:rFonts w:ascii="宋体" w:hAnsi="宋体" w:cs="宋体"/>
          <w:b/>
          <w:color w:val="auto"/>
          <w:sz w:val="24"/>
          <w:szCs w:val="24"/>
          <w:highlight w:val="none"/>
        </w:rPr>
        <w:t>六、框架协议期限</w:t>
      </w:r>
      <w:r>
        <w:rPr>
          <w:rFonts w:ascii="宋体" w:hAnsi="宋体" w:cs="宋体"/>
          <w:color w:val="auto"/>
          <w:sz w:val="24"/>
          <w:szCs w:val="24"/>
          <w:highlight w:val="none"/>
        </w:rPr>
        <w:t>：</w:t>
      </w:r>
    </w:p>
    <w:p w14:paraId="302E4E1E">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自合同签订之日起至2027年6月30日。若在本项目服务期内，累计完成服务金额达到预算金额或本项目服务期满，项目自动终止</w:t>
      </w:r>
      <w:r>
        <w:rPr>
          <w:rFonts w:ascii="宋体" w:hAnsi="宋体" w:cs="宋体"/>
          <w:color w:val="auto"/>
          <w:sz w:val="24"/>
          <w:szCs w:val="24"/>
          <w:highlight w:val="none"/>
        </w:rPr>
        <w:t>。</w:t>
      </w:r>
    </w:p>
    <w:p w14:paraId="5A888BE6">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24"/>
          <w:szCs w:val="24"/>
          <w:highlight w:val="none"/>
        </w:rPr>
      </w:pPr>
      <w:r>
        <w:rPr>
          <w:rFonts w:ascii="宋体" w:hAnsi="宋体" w:cs="宋体"/>
          <w:b/>
          <w:color w:val="auto"/>
          <w:sz w:val="24"/>
          <w:szCs w:val="24"/>
          <w:highlight w:val="none"/>
        </w:rPr>
        <w:t>七、入围供应商的清退和补充规则</w:t>
      </w:r>
    </w:p>
    <w:p w14:paraId="6CD4A4BF">
      <w:pPr>
        <w:pBdr>
          <w:top w:val="none" w:color="000000" w:sz="0" w:space="0"/>
          <w:left w:val="none" w:color="000000" w:sz="0" w:space="0"/>
          <w:bottom w:val="none" w:color="000000" w:sz="0" w:space="0"/>
          <w:right w:val="none" w:color="000000" w:sz="0" w:space="0"/>
        </w:pBdr>
        <w:spacing w:line="360" w:lineRule="auto"/>
        <w:ind w:firstLine="482"/>
        <w:jc w:val="both"/>
        <w:rPr>
          <w:rFonts w:hint="eastAsia" w:ascii="宋体" w:hAnsi="宋体" w:cs="宋体"/>
          <w:b/>
          <w:color w:val="auto"/>
          <w:sz w:val="24"/>
          <w:szCs w:val="24"/>
          <w:highlight w:val="none"/>
        </w:rPr>
      </w:pPr>
      <w:r>
        <w:rPr>
          <w:rFonts w:ascii="宋体" w:hAnsi="宋体" w:cs="宋体"/>
          <w:b/>
          <w:color w:val="auto"/>
          <w:sz w:val="24"/>
          <w:szCs w:val="24"/>
          <w:highlight w:val="none"/>
        </w:rPr>
        <w:t>1、清退规则：</w:t>
      </w:r>
    </w:p>
    <w:p w14:paraId="072208CD">
      <w:pPr>
        <w:pBdr>
          <w:top w:val="none" w:color="000000" w:sz="0" w:space="0"/>
          <w:left w:val="none" w:color="000000" w:sz="0" w:space="0"/>
          <w:bottom w:val="none" w:color="000000" w:sz="0" w:space="0"/>
          <w:right w:val="none" w:color="000000" w:sz="0" w:space="0"/>
        </w:pBdr>
        <w:spacing w:line="360" w:lineRule="auto"/>
        <w:ind w:firstLine="482"/>
        <w:jc w:val="both"/>
        <w:rPr>
          <w:rFonts w:ascii="宋体" w:hAnsi="宋体"/>
          <w:color w:val="auto"/>
          <w:sz w:val="24"/>
          <w:szCs w:val="24"/>
          <w:highlight w:val="none"/>
        </w:rPr>
      </w:pPr>
      <w:r>
        <w:rPr>
          <w:rFonts w:ascii="宋体" w:hAnsi="宋体" w:cs="宋体"/>
          <w:color w:val="auto"/>
          <w:sz w:val="24"/>
          <w:szCs w:val="24"/>
          <w:highlight w:val="none"/>
        </w:rPr>
        <w:t>入围供应商存在《政府采购框架协议采购方式管理暂行办法》第十九条规定情形的，尚未签订框架协议的，取消其入围资格；已经签订框架协议的，解除与其签订的框架协议。</w:t>
      </w:r>
    </w:p>
    <w:p w14:paraId="58F36D43">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hint="eastAsia" w:ascii="宋体" w:hAnsi="宋体"/>
          <w:color w:val="auto"/>
          <w:sz w:val="24"/>
          <w:szCs w:val="24"/>
          <w:highlight w:val="none"/>
        </w:rPr>
        <w:t>被取消入围资格或者被解除框架协议的供应商不得参加同一封闭式框架协议补充征集，或者重新申请加入同一开放式框架协议</w:t>
      </w:r>
      <w:r>
        <w:rPr>
          <w:rFonts w:ascii="宋体" w:hAnsi="宋体" w:cs="宋体"/>
          <w:color w:val="auto"/>
          <w:sz w:val="24"/>
          <w:szCs w:val="24"/>
          <w:highlight w:val="none"/>
        </w:rPr>
        <w:t xml:space="preserve">。 </w:t>
      </w:r>
    </w:p>
    <w:p w14:paraId="717F9F04">
      <w:pPr>
        <w:pBdr>
          <w:top w:val="none" w:color="000000" w:sz="0" w:space="0"/>
          <w:left w:val="none" w:color="000000" w:sz="0" w:space="0"/>
          <w:bottom w:val="none" w:color="000000" w:sz="0" w:space="0"/>
          <w:right w:val="none" w:color="000000" w:sz="0" w:space="0"/>
        </w:pBdr>
        <w:spacing w:line="360" w:lineRule="auto"/>
        <w:ind w:firstLine="482"/>
        <w:jc w:val="both"/>
        <w:rPr>
          <w:rFonts w:hint="eastAsia" w:ascii="宋体" w:hAnsi="宋体" w:cs="宋体"/>
          <w:b/>
          <w:color w:val="auto"/>
          <w:sz w:val="24"/>
          <w:szCs w:val="24"/>
          <w:highlight w:val="none"/>
        </w:rPr>
      </w:pPr>
      <w:r>
        <w:rPr>
          <w:rFonts w:ascii="宋体" w:hAnsi="宋体" w:cs="宋体"/>
          <w:b/>
          <w:color w:val="auto"/>
          <w:sz w:val="24"/>
          <w:szCs w:val="24"/>
          <w:highlight w:val="none"/>
        </w:rPr>
        <w:t>2、补充规则：</w:t>
      </w:r>
    </w:p>
    <w:p w14:paraId="7CA10D10">
      <w:pPr>
        <w:pBdr>
          <w:top w:val="none" w:color="000000" w:sz="0" w:space="0"/>
          <w:left w:val="none" w:color="000000" w:sz="0" w:space="0"/>
          <w:bottom w:val="none" w:color="000000" w:sz="0" w:space="0"/>
          <w:right w:val="none" w:color="000000" w:sz="0" w:space="0"/>
        </w:pBdr>
        <w:spacing w:line="360" w:lineRule="auto"/>
        <w:ind w:firstLine="482"/>
        <w:jc w:val="both"/>
        <w:rPr>
          <w:rFonts w:hint="eastAsia" w:ascii="宋体" w:hAnsi="宋体"/>
          <w:color w:val="auto"/>
          <w:sz w:val="24"/>
          <w:szCs w:val="24"/>
          <w:highlight w:val="none"/>
        </w:rPr>
      </w:pPr>
      <w:r>
        <w:rPr>
          <w:rFonts w:hint="eastAsia" w:ascii="宋体" w:hAnsi="宋体"/>
          <w:color w:val="auto"/>
          <w:sz w:val="24"/>
          <w:szCs w:val="24"/>
          <w:highlight w:val="none"/>
        </w:rPr>
        <w:t>如出现剩余入围供应商不足入围供应商总数70%且影响框架协议执行的情形时，采购人报财政监管部门同意后，将进行补充征集供应商。补充征集的条件、程序、评审方法和淘汰比例与初次征集相同。补充征集遵守原框架协议的有效期。补充征集期间，原框架协议继续履行。</w:t>
      </w:r>
    </w:p>
    <w:p w14:paraId="762282DF">
      <w:pPr>
        <w:pBdr>
          <w:top w:val="none" w:color="000000" w:sz="0" w:space="0"/>
          <w:left w:val="none" w:color="000000" w:sz="0" w:space="0"/>
          <w:bottom w:val="none" w:color="000000" w:sz="0" w:space="0"/>
          <w:right w:val="none" w:color="000000" w:sz="0" w:space="0"/>
        </w:pBdr>
        <w:spacing w:line="360" w:lineRule="auto"/>
        <w:ind w:firstLine="241" w:firstLineChars="100"/>
        <w:jc w:val="both"/>
        <w:rPr>
          <w:rFonts w:ascii="宋体" w:hAnsi="宋体" w:cs="宋体"/>
          <w:b/>
          <w:color w:val="auto"/>
          <w:sz w:val="24"/>
          <w:szCs w:val="24"/>
          <w:highlight w:val="none"/>
        </w:rPr>
      </w:pPr>
      <w:r>
        <w:rPr>
          <w:rFonts w:hint="eastAsia" w:ascii="宋体" w:hAnsi="宋体" w:cs="宋体"/>
          <w:b/>
          <w:color w:val="auto"/>
          <w:sz w:val="24"/>
          <w:szCs w:val="24"/>
          <w:highlight w:val="none"/>
          <w:lang w:val="en-US" w:eastAsia="zh-CN"/>
        </w:rPr>
        <w:t>八</w:t>
      </w:r>
      <w:r>
        <w:rPr>
          <w:rFonts w:hint="eastAsia" w:ascii="宋体" w:hAnsi="宋体" w:cs="宋体"/>
          <w:b/>
          <w:color w:val="auto"/>
          <w:sz w:val="24"/>
          <w:szCs w:val="24"/>
          <w:highlight w:val="none"/>
        </w:rPr>
        <w:t>、采购合同文本</w:t>
      </w:r>
    </w:p>
    <w:p w14:paraId="297FD4DA">
      <w:pPr>
        <w:pBdr>
          <w:top w:val="none" w:color="000000" w:sz="0" w:space="0"/>
          <w:left w:val="none" w:color="000000" w:sz="0" w:space="0"/>
          <w:bottom w:val="none" w:color="000000" w:sz="0" w:space="0"/>
          <w:right w:val="none" w:color="000000" w:sz="0" w:space="0"/>
        </w:pBdr>
        <w:spacing w:line="360" w:lineRule="auto"/>
        <w:ind w:firstLine="240" w:firstLineChars="100"/>
        <w:jc w:val="both"/>
        <w:rPr>
          <w:rFonts w:hint="eastAsia" w:ascii="宋体" w:hAnsi="宋体"/>
          <w:color w:val="auto"/>
          <w:sz w:val="24"/>
          <w:szCs w:val="24"/>
          <w:highlight w:val="none"/>
        </w:rPr>
      </w:pPr>
      <w:r>
        <w:rPr>
          <w:rFonts w:hint="eastAsia" w:ascii="宋体" w:hAnsi="宋体"/>
          <w:color w:val="auto"/>
          <w:sz w:val="24"/>
          <w:szCs w:val="24"/>
          <w:highlight w:val="none"/>
        </w:rPr>
        <w:t>见“框架协议文本附件1”</w:t>
      </w:r>
    </w:p>
    <w:p w14:paraId="1060FF0E">
      <w:pPr>
        <w:pBdr>
          <w:top w:val="none" w:color="000000" w:sz="0" w:space="0"/>
          <w:left w:val="none" w:color="000000" w:sz="0" w:space="0"/>
          <w:bottom w:val="none" w:color="000000" w:sz="0" w:space="0"/>
          <w:right w:val="none" w:color="000000" w:sz="0" w:space="0"/>
        </w:pBdr>
        <w:spacing w:line="360" w:lineRule="auto"/>
        <w:ind w:firstLine="241" w:firstLineChars="100"/>
        <w:jc w:val="both"/>
        <w:rPr>
          <w:rFonts w:ascii="宋体" w:hAnsi="宋体"/>
          <w:color w:val="auto"/>
          <w:sz w:val="24"/>
          <w:szCs w:val="24"/>
          <w:highlight w:val="none"/>
        </w:rPr>
      </w:pPr>
      <w:r>
        <w:rPr>
          <w:rFonts w:hint="eastAsia" w:ascii="宋体" w:hAnsi="宋体" w:cs="宋体"/>
          <w:b/>
          <w:color w:val="auto"/>
          <w:sz w:val="24"/>
          <w:szCs w:val="24"/>
          <w:highlight w:val="none"/>
          <w:lang w:val="en-US" w:eastAsia="zh-CN"/>
        </w:rPr>
        <w:t>九</w:t>
      </w:r>
      <w:r>
        <w:rPr>
          <w:rFonts w:ascii="宋体" w:hAnsi="宋体" w:cs="宋体"/>
          <w:b/>
          <w:color w:val="auto"/>
          <w:sz w:val="24"/>
          <w:szCs w:val="24"/>
          <w:highlight w:val="none"/>
        </w:rPr>
        <w:t>、甲乙双方的权利和义务</w:t>
      </w:r>
    </w:p>
    <w:p w14:paraId="001674F6">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1、甲方的权利</w:t>
      </w:r>
    </w:p>
    <w:p w14:paraId="6CB02F62">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（1）确定框架协议采购需求。</w:t>
      </w:r>
    </w:p>
    <w:p w14:paraId="348A96A8">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（2）确定最高限制单价。</w:t>
      </w:r>
    </w:p>
    <w:p w14:paraId="0803BB2F">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（3）确定框架协议有效期。</w:t>
      </w:r>
    </w:p>
    <w:p w14:paraId="23E7768D">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（4）制定统一的采购合同文本供采购人、供应商使用，并明确要求采购人、供应商不得擅自改变框架协议约定的合同实质性条款。</w:t>
      </w:r>
    </w:p>
    <w:p w14:paraId="10F6AAAD">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（5）乙方存在《政府采购框架协议采购方式管理暂行办法》第十九条第一款规定的情形时，取消入围供应商的入围资格，或解除与其签订的框架协议。</w:t>
      </w:r>
    </w:p>
    <w:p w14:paraId="188AB6FB">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 xml:space="preserve">（6）在框架协议期内，随时对乙方履约情况进行检查。 </w:t>
      </w:r>
    </w:p>
    <w:p w14:paraId="62E74276">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2、甲方的义务</w:t>
      </w:r>
    </w:p>
    <w:p w14:paraId="6411F989">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（1）为第二阶段合同授予提供工作便利。</w:t>
      </w:r>
    </w:p>
    <w:p w14:paraId="4C1FB613">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（2）对第二阶段最高限价和需求标准执行情况进行管理。</w:t>
      </w:r>
    </w:p>
    <w:p w14:paraId="3060A1AA">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（3）对第二阶段确定成交供应商情况进行管理。</w:t>
      </w:r>
    </w:p>
    <w:p w14:paraId="556A4AB3">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（4）根据框架协议约定，在质量不降低、价格不提高的前提下，对入围供应商因服务升级换代、用新服务替代原入围服务的情形进行审核。</w:t>
      </w:r>
    </w:p>
    <w:p w14:paraId="0947581C">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（5）建立用户反馈和评价机制，接受采购人对入围供应商履行框架协议和采购合同情况的反馈与评价，并将用户反馈和评价情况向采购人公开，作为第二阶段直接选定成交供应商的参考。</w:t>
      </w:r>
    </w:p>
    <w:p w14:paraId="476CFACA">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（6）公开封闭式框架协议的第二阶段成交结果。</w:t>
      </w:r>
    </w:p>
    <w:p w14:paraId="5C2D3AFA">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（7）办理入围供应商清退和补充相关事宜。</w:t>
      </w:r>
    </w:p>
    <w:p w14:paraId="58A17BF0">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（8）建立真实完整的框架协议采购档案，妥善保存每项采购活动的</w:t>
      </w:r>
      <w:r>
        <w:rPr>
          <w:rFonts w:hint="eastAsia" w:ascii="宋体" w:hAnsi="宋体" w:cs="宋体"/>
          <w:color w:val="auto"/>
          <w:sz w:val="24"/>
          <w:szCs w:val="24"/>
          <w:highlight w:val="none"/>
          <w:lang w:eastAsia="zh-CN"/>
        </w:rPr>
        <w:t>征集文件</w:t>
      </w:r>
      <w:r>
        <w:rPr>
          <w:rFonts w:ascii="宋体" w:hAnsi="宋体" w:cs="宋体"/>
          <w:color w:val="auto"/>
          <w:sz w:val="24"/>
          <w:szCs w:val="24"/>
          <w:highlight w:val="none"/>
        </w:rPr>
        <w:t>资料。</w:t>
      </w:r>
    </w:p>
    <w:p w14:paraId="757DB941">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3、乙方的权利</w:t>
      </w:r>
    </w:p>
    <w:p w14:paraId="1C06E413">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（1）乙方具有为采购人提供相关服务的资格。</w:t>
      </w:r>
    </w:p>
    <w:p w14:paraId="17187F8A">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 xml:space="preserve">（2）乙方有权拒绝采购人提出的以本次框架协议采购名义购买非入围服务、货物、配件或满足采购人超出响应承诺以外的其他要求。 </w:t>
      </w:r>
    </w:p>
    <w:p w14:paraId="0388AF85">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 xml:space="preserve">（3）对采购人在购买入围服务过程中的不正当要求和违规行为进行投诉，并要求有关部门做出处理。 </w:t>
      </w:r>
    </w:p>
    <w:p w14:paraId="564A1F1B">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（4）有权拒绝任何个人以采购人名义按照协议价格购买入围服务和进行现金交易。</w:t>
      </w:r>
    </w:p>
    <w:p w14:paraId="0EC22EED">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4、乙方的义务</w:t>
      </w:r>
    </w:p>
    <w:p w14:paraId="2874C62E">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（1）严格执行国家法律法规，严格按照响应文件承诺的价格和服务履约，遵守本合同条款。</w:t>
      </w:r>
    </w:p>
    <w:p w14:paraId="7E3A0757">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（2）乙方应当符合《</w:t>
      </w:r>
      <w:r>
        <w:rPr>
          <w:rFonts w:hint="eastAsia" w:ascii="宋体" w:hAnsi="宋体" w:eastAsia="宋体" w:cs="宋体"/>
          <w:color w:val="auto"/>
          <w:sz w:val="24"/>
          <w:szCs w:val="24"/>
          <w:highlight w:val="none"/>
          <w:lang w:val="en-US" w:eastAsia="zh-CN" w:bidi="ar"/>
        </w:rPr>
        <w:t>中华人民共和国政府采购法</w:t>
      </w:r>
      <w:r>
        <w:rPr>
          <w:rFonts w:ascii="宋体" w:hAnsi="宋体" w:cs="宋体"/>
          <w:color w:val="auto"/>
          <w:sz w:val="24"/>
          <w:szCs w:val="24"/>
          <w:highlight w:val="none"/>
        </w:rPr>
        <w:t>》第二十二条第一款的规定。</w:t>
      </w:r>
    </w:p>
    <w:p w14:paraId="48B96638">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（3）乙方接受采购人合同授予并履行采购合同。</w:t>
      </w:r>
    </w:p>
    <w:p w14:paraId="3885A2CB">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（4）随时接受并配合甲方的监督检查，并配合财政部门对采购人和其他入围供应商对框架协议执行情况进行监督，发现违规违约情形的，及时向财政部门报告。</w:t>
      </w:r>
    </w:p>
    <w:p w14:paraId="76D32B74">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（5）在框架协议有效期内，按照不高于协议价格的价格，向采购人提供相关服务。</w:t>
      </w:r>
    </w:p>
    <w:p w14:paraId="42D3BB70">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（6）框架协议期内，在质量不降低、价格不提高的前提下，乙方如出现因服务升级换代，需用新服务替代原入围服务情形时，必须向甲方提出申请。</w:t>
      </w:r>
    </w:p>
    <w:p w14:paraId="04838C5F">
      <w:pPr>
        <w:pBdr>
          <w:top w:val="none" w:color="000000" w:sz="0" w:space="0"/>
          <w:left w:val="none" w:color="000000" w:sz="0" w:space="0"/>
          <w:bottom w:val="none" w:color="000000" w:sz="0" w:space="0"/>
          <w:right w:val="none" w:color="000000" w:sz="0" w:space="0"/>
        </w:pBdr>
        <w:spacing w:line="360" w:lineRule="auto"/>
        <w:jc w:val="both"/>
        <w:rPr>
          <w:rFonts w:hint="eastAsia" w:ascii="宋体" w:hAnsi="宋体" w:cs="宋体"/>
          <w:b/>
          <w:color w:val="auto"/>
          <w:sz w:val="24"/>
          <w:szCs w:val="24"/>
          <w:highlight w:val="none"/>
        </w:rPr>
      </w:pPr>
      <w:r>
        <w:rPr>
          <w:rFonts w:hint="eastAsia" w:ascii="宋体" w:hAnsi="宋体" w:cs="宋体"/>
          <w:b/>
          <w:color w:val="auto"/>
          <w:sz w:val="24"/>
          <w:szCs w:val="24"/>
          <w:highlight w:val="none"/>
          <w:lang w:val="en-US" w:eastAsia="zh-CN"/>
        </w:rPr>
        <w:t>十</w:t>
      </w:r>
      <w:r>
        <w:rPr>
          <w:rFonts w:ascii="宋体" w:hAnsi="宋体" w:cs="宋体"/>
          <w:b/>
          <w:color w:val="auto"/>
          <w:sz w:val="24"/>
          <w:szCs w:val="24"/>
          <w:highlight w:val="none"/>
        </w:rPr>
        <w:t>、争议解决的办法：</w:t>
      </w:r>
    </w:p>
    <w:p w14:paraId="49BC40F4">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因本框架协议的签订、履行而发生的争议，甲乙双方应通过友好协商解决，如协商不成由甲方住所地人民法院管辖。</w:t>
      </w:r>
    </w:p>
    <w:p w14:paraId="0683C157">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24"/>
          <w:szCs w:val="24"/>
          <w:highlight w:val="none"/>
        </w:rPr>
      </w:pPr>
      <w:r>
        <w:rPr>
          <w:rFonts w:ascii="宋体" w:hAnsi="宋体" w:cs="宋体"/>
          <w:b/>
          <w:color w:val="auto"/>
          <w:sz w:val="24"/>
          <w:szCs w:val="24"/>
          <w:highlight w:val="none"/>
        </w:rPr>
        <w:t>十</w:t>
      </w:r>
      <w:r>
        <w:rPr>
          <w:rFonts w:hint="eastAsia" w:ascii="宋体" w:hAnsi="宋体" w:cs="宋体"/>
          <w:b/>
          <w:color w:val="auto"/>
          <w:sz w:val="24"/>
          <w:szCs w:val="24"/>
          <w:highlight w:val="none"/>
          <w:lang w:val="en-US" w:eastAsia="zh-CN"/>
        </w:rPr>
        <w:t>一</w:t>
      </w:r>
      <w:r>
        <w:rPr>
          <w:rFonts w:ascii="宋体" w:hAnsi="宋体" w:cs="宋体"/>
          <w:b/>
          <w:color w:val="auto"/>
          <w:sz w:val="24"/>
          <w:szCs w:val="24"/>
          <w:highlight w:val="none"/>
        </w:rPr>
        <w:t>、框架协议文本的生效及其它</w:t>
      </w:r>
    </w:p>
    <w:p w14:paraId="31B484D6">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1、本框架协议文本经甲乙双方代表签字并加盖单位公章后生效。</w:t>
      </w:r>
    </w:p>
    <w:p w14:paraId="48B9FB0C">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2、本框架协议文本未尽事宜，遵照</w:t>
      </w:r>
      <w:r>
        <w:rPr>
          <w:rFonts w:hint="eastAsia" w:ascii="宋体" w:hAnsi="宋体" w:eastAsia="宋体" w:cs="宋体"/>
          <w:color w:val="auto"/>
          <w:sz w:val="24"/>
          <w:szCs w:val="24"/>
          <w:highlight w:val="none"/>
          <w:lang w:val="en-US" w:eastAsia="zh-CN" w:bidi="ar"/>
        </w:rPr>
        <w:t>《中华人民共和国民法典》、《中华人民共和国政府采购法》</w:t>
      </w:r>
      <w:r>
        <w:rPr>
          <w:rFonts w:ascii="宋体" w:hAnsi="宋体" w:cs="宋体"/>
          <w:color w:val="auto"/>
          <w:sz w:val="24"/>
          <w:szCs w:val="24"/>
          <w:highlight w:val="none"/>
        </w:rPr>
        <w:t>及相关法律规定执行。</w:t>
      </w:r>
    </w:p>
    <w:p w14:paraId="6826DD0D">
      <w:pPr>
        <w:pBdr>
          <w:top w:val="none" w:color="000000" w:sz="0" w:space="0"/>
          <w:left w:val="none" w:color="000000" w:sz="0" w:space="0"/>
          <w:bottom w:val="none" w:color="000000" w:sz="0" w:space="0"/>
          <w:right w:val="none" w:color="000000" w:sz="0" w:space="0"/>
        </w:pBdr>
        <w:spacing w:line="360" w:lineRule="auto"/>
        <w:ind w:firstLine="480"/>
        <w:jc w:val="both"/>
        <w:rPr>
          <w:rFonts w:ascii="宋体" w:hAnsi="宋体"/>
          <w:color w:val="auto"/>
          <w:sz w:val="24"/>
          <w:szCs w:val="24"/>
          <w:highlight w:val="none"/>
        </w:rPr>
      </w:pPr>
      <w:r>
        <w:rPr>
          <w:rFonts w:ascii="宋体" w:hAnsi="宋体" w:cs="宋体"/>
          <w:color w:val="auto"/>
          <w:sz w:val="24"/>
          <w:szCs w:val="24"/>
          <w:highlight w:val="none"/>
        </w:rPr>
        <w:t>3、本框架协议文本正本一式</w:t>
      </w:r>
      <w:r>
        <w:rPr>
          <w:rFonts w:hint="eastAsia" w:ascii="宋体" w:hAnsi="宋体" w:cs="宋体"/>
          <w:color w:val="auto"/>
          <w:sz w:val="24"/>
          <w:szCs w:val="24"/>
          <w:highlight w:val="none"/>
          <w:lang w:val="en-US" w:eastAsia="zh-CN"/>
        </w:rPr>
        <w:t>四</w:t>
      </w:r>
      <w:r>
        <w:rPr>
          <w:rFonts w:ascii="宋体" w:hAnsi="宋体" w:cs="宋体"/>
          <w:color w:val="auto"/>
          <w:sz w:val="24"/>
          <w:szCs w:val="24"/>
          <w:highlight w:val="none"/>
        </w:rPr>
        <w:t>份，具有同等法律效力，甲方、乙方、采购代理机构、政府采购监督管理部门各执一份。</w:t>
      </w:r>
    </w:p>
    <w:p w14:paraId="5E8C068A">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2D2B481F">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4810ABC5">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24"/>
          <w:szCs w:val="24"/>
          <w:highlight w:val="none"/>
        </w:rPr>
      </w:pPr>
      <w:r>
        <w:rPr>
          <w:rFonts w:ascii="宋体" w:hAnsi="宋体" w:cs="宋体"/>
          <w:color w:val="auto"/>
          <w:sz w:val="24"/>
          <w:szCs w:val="24"/>
          <w:highlight w:val="none"/>
        </w:rPr>
        <w:t>甲方（加盖公章）         </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 xml:space="preserve">  乙方（加盖公章） </w:t>
      </w:r>
    </w:p>
    <w:p w14:paraId="354CBCC7">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24"/>
          <w:szCs w:val="24"/>
          <w:highlight w:val="none"/>
        </w:rPr>
      </w:pPr>
      <w:r>
        <w:rPr>
          <w:rFonts w:ascii="宋体" w:hAnsi="宋体" w:cs="宋体"/>
          <w:color w:val="auto"/>
          <w:sz w:val="24"/>
          <w:szCs w:val="24"/>
          <w:highlight w:val="none"/>
        </w:rPr>
        <w:t>地址：              </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 xml:space="preserve">  地址： </w:t>
      </w:r>
    </w:p>
    <w:p w14:paraId="18D55975">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24"/>
          <w:szCs w:val="24"/>
          <w:highlight w:val="none"/>
        </w:rPr>
      </w:pPr>
      <w:r>
        <w:rPr>
          <w:rFonts w:ascii="宋体" w:hAnsi="宋体" w:cs="宋体"/>
          <w:color w:val="auto"/>
          <w:sz w:val="24"/>
          <w:szCs w:val="24"/>
          <w:highlight w:val="none"/>
        </w:rPr>
        <w:t>代表人（签字或盖章）：   </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   </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 xml:space="preserve"> 代表人（签字或盖章）：</w:t>
      </w:r>
    </w:p>
    <w:p w14:paraId="2351774E">
      <w:pPr>
        <w:pBdr>
          <w:top w:val="none" w:color="000000" w:sz="0" w:space="0"/>
          <w:left w:val="none" w:color="000000" w:sz="0" w:space="0"/>
          <w:bottom w:val="none" w:color="000000" w:sz="0" w:space="0"/>
          <w:right w:val="none" w:color="000000" w:sz="0" w:space="0"/>
        </w:pBdr>
        <w:spacing w:line="360" w:lineRule="auto"/>
        <w:jc w:val="both"/>
        <w:rPr>
          <w:rFonts w:ascii="宋体" w:hAnsi="宋体"/>
          <w:color w:val="auto"/>
          <w:sz w:val="24"/>
          <w:szCs w:val="24"/>
          <w:highlight w:val="none"/>
        </w:rPr>
      </w:pPr>
      <w:r>
        <w:rPr>
          <w:rFonts w:ascii="宋体" w:hAnsi="宋体" w:cs="宋体"/>
          <w:color w:val="auto"/>
          <w:sz w:val="24"/>
          <w:szCs w:val="24"/>
          <w:highlight w:val="none"/>
        </w:rPr>
        <w:t>联系电话： </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            </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 xml:space="preserve">联系电话：   </w:t>
      </w:r>
    </w:p>
    <w:p w14:paraId="2C6A3084">
      <w:pPr>
        <w:pBdr>
          <w:top w:val="none" w:color="000000" w:sz="0" w:space="0"/>
          <w:left w:val="none" w:color="000000" w:sz="0" w:space="0"/>
          <w:bottom w:val="none" w:color="000000" w:sz="0" w:space="0"/>
          <w:right w:val="none" w:color="000000" w:sz="0" w:space="0"/>
        </w:pBdr>
        <w:spacing w:line="360" w:lineRule="auto"/>
        <w:jc w:val="both"/>
        <w:rPr>
          <w:rFonts w:hint="eastAsia" w:ascii="宋体" w:hAnsi="宋体" w:cs="宋体"/>
          <w:color w:val="auto"/>
          <w:sz w:val="24"/>
          <w:szCs w:val="24"/>
          <w:highlight w:val="none"/>
        </w:rPr>
      </w:pPr>
      <w:r>
        <w:rPr>
          <w:rFonts w:ascii="宋体" w:hAnsi="宋体" w:cs="宋体"/>
          <w:color w:val="auto"/>
          <w:sz w:val="24"/>
          <w:szCs w:val="24"/>
          <w:highlight w:val="none"/>
        </w:rPr>
        <w:t>签订日期：   年   月   日</w:t>
      </w:r>
    </w:p>
    <w:p w14:paraId="1F9DF75D">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4EFF08D8">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09494748">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1F6EF471">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6ADDB5F8">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0F47C1B1">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58FB5E9B">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7A1FA722">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268A84C8">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7E83D5AD">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03AE0C86">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29D1ADA1">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7462884C">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69DC910C">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3B8263DC">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s="宋体"/>
          <w:color w:val="auto"/>
          <w:sz w:val="24"/>
          <w:szCs w:val="24"/>
          <w:highlight w:val="none"/>
        </w:rPr>
      </w:pPr>
    </w:p>
    <w:p w14:paraId="15ACFCE0">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4C0D097A">
      <w:pPr>
        <w:spacing w:before="120" w:after="120"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附件1：采购合同文本</w:t>
      </w:r>
    </w:p>
    <w:p w14:paraId="06ABEF58">
      <w:pPr>
        <w:spacing w:before="120" w:after="12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2026年养老服务需求评估政府采购合同</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（合同编号）</w:t>
      </w:r>
    </w:p>
    <w:p w14:paraId="3031D4FD">
      <w:pPr>
        <w:spacing w:before="120" w:after="120" w:line="360" w:lineRule="auto"/>
        <w:ind w:firstLine="420"/>
        <w:rPr>
          <w:rFonts w:hint="eastAsia" w:ascii="宋体" w:hAnsi="宋体" w:eastAsia="宋体" w:cs="宋体"/>
          <w:sz w:val="24"/>
          <w:szCs w:val="24"/>
          <w:highlight w:val="none"/>
        </w:rPr>
      </w:pPr>
      <w:r>
        <w:rPr>
          <w:rFonts w:hint="eastAsia" w:ascii="宋体" w:hAnsi="宋体" w:eastAsia="宋体" w:cs="宋体"/>
          <w:sz w:val="24"/>
          <w:szCs w:val="24"/>
          <w:highlight w:val="none"/>
        </w:rPr>
        <w:t>框架协议采购项目名称：                           框架协议采购项目编号：</w:t>
      </w:r>
    </w:p>
    <w:p w14:paraId="1858BDBD">
      <w:pPr>
        <w:spacing w:before="120" w:after="120" w:line="360" w:lineRule="auto"/>
        <w:ind w:firstLine="420"/>
        <w:rPr>
          <w:rFonts w:hint="eastAsia" w:ascii="宋体" w:hAnsi="宋体" w:eastAsia="宋体" w:cs="宋体"/>
          <w:sz w:val="24"/>
          <w:szCs w:val="24"/>
          <w:highlight w:val="none"/>
        </w:rPr>
      </w:pPr>
      <w:r>
        <w:rPr>
          <w:rFonts w:hint="eastAsia" w:ascii="宋体" w:hAnsi="宋体" w:eastAsia="宋体" w:cs="宋体"/>
          <w:sz w:val="24"/>
          <w:szCs w:val="24"/>
          <w:highlight w:val="none"/>
        </w:rPr>
        <w:t>甲方：（采购人）_________</w:t>
      </w:r>
    </w:p>
    <w:p w14:paraId="5736B760">
      <w:pPr>
        <w:spacing w:before="120" w:after="120" w:line="360" w:lineRule="auto"/>
        <w:ind w:firstLine="420"/>
        <w:rPr>
          <w:rFonts w:hint="eastAsia" w:ascii="宋体" w:hAnsi="宋体" w:eastAsia="宋体" w:cs="宋体"/>
          <w:sz w:val="24"/>
          <w:szCs w:val="24"/>
          <w:highlight w:val="none"/>
        </w:rPr>
      </w:pPr>
      <w:r>
        <w:rPr>
          <w:rFonts w:hint="eastAsia" w:ascii="宋体" w:hAnsi="宋体" w:eastAsia="宋体" w:cs="宋体"/>
          <w:sz w:val="24"/>
          <w:szCs w:val="24"/>
          <w:highlight w:val="none"/>
        </w:rPr>
        <w:t>乙方：（成交供应商）_________</w:t>
      </w:r>
    </w:p>
    <w:p w14:paraId="5B116AFE">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甲、乙双方根据</w:t>
      </w:r>
      <w:r>
        <w:rPr>
          <w:rFonts w:hint="eastAsia" w:ascii="宋体" w:hAnsi="宋体" w:eastAsia="宋体" w:cs="宋体"/>
          <w:sz w:val="24"/>
          <w:szCs w:val="24"/>
          <w:highlight w:val="none"/>
          <w:lang w:val="en-US" w:eastAsia="zh-CN"/>
        </w:rPr>
        <w:t>苏州海企国际工程咨询有限公司</w:t>
      </w:r>
      <w:r>
        <w:rPr>
          <w:rFonts w:hint="eastAsia" w:ascii="宋体" w:hAnsi="宋体" w:eastAsia="宋体" w:cs="宋体"/>
          <w:sz w:val="24"/>
          <w:szCs w:val="24"/>
          <w:highlight w:val="none"/>
          <w:u w:val="single"/>
          <w:lang w:val="en-US" w:eastAsia="zh-CN"/>
        </w:rPr>
        <w:t>2026年养老服务需求评估</w:t>
      </w:r>
      <w:r>
        <w:rPr>
          <w:rFonts w:hint="eastAsia" w:ascii="宋体" w:hAnsi="宋体" w:eastAsia="宋体" w:cs="宋体"/>
          <w:sz w:val="24"/>
          <w:szCs w:val="24"/>
          <w:highlight w:val="none"/>
        </w:rPr>
        <w:t>封闭式框架协议采购项目公开征集的结果，签署本合同。</w:t>
      </w:r>
    </w:p>
    <w:p w14:paraId="417D3466">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1.合同价格</w:t>
      </w:r>
    </w:p>
    <w:p w14:paraId="3CAFFFF1">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1.1.合同预算价款为</w:t>
      </w:r>
      <w:r>
        <w:rPr>
          <w:rFonts w:hint="eastAsia" w:ascii="宋体" w:hAnsi="宋体" w:eastAsia="宋体" w:cs="宋体"/>
          <w:color w:val="auto"/>
          <w:sz w:val="24"/>
          <w:szCs w:val="24"/>
          <w:highlight w:val="none"/>
          <w:u w:val="none"/>
          <w:lang w:val="en-US" w:eastAsia="zh-CN" w:bidi="ar"/>
        </w:rPr>
        <w:t>人民币</w:t>
      </w:r>
      <w:r>
        <w:rPr>
          <w:rFonts w:hint="eastAsia" w:ascii="宋体" w:hAnsi="宋体" w:eastAsia="宋体" w:cs="宋体"/>
          <w:color w:val="auto"/>
          <w:sz w:val="24"/>
          <w:szCs w:val="24"/>
          <w:highlight w:val="none"/>
          <w:u w:val="single"/>
          <w:lang w:val="en-US" w:eastAsia="zh-CN" w:bidi="ar"/>
        </w:rPr>
        <w:t xml:space="preserve">         </w:t>
      </w:r>
      <w:r>
        <w:rPr>
          <w:rFonts w:hint="eastAsia" w:ascii="宋体" w:hAnsi="宋体" w:eastAsia="宋体" w:cs="宋体"/>
          <w:color w:val="auto"/>
          <w:sz w:val="24"/>
          <w:szCs w:val="24"/>
          <w:highlight w:val="none"/>
          <w:u w:val="none"/>
          <w:lang w:val="en-US" w:eastAsia="zh-CN" w:bidi="ar"/>
        </w:rPr>
        <w:t>（￥：        ）</w:t>
      </w:r>
      <w:r>
        <w:rPr>
          <w:rFonts w:hint="eastAsia" w:ascii="宋体" w:hAnsi="宋体" w:eastAsia="宋体" w:cs="宋体"/>
          <w:color w:val="auto"/>
          <w:sz w:val="24"/>
          <w:szCs w:val="24"/>
          <w:highlight w:val="none"/>
          <w:lang w:val="en-US" w:eastAsia="zh-CN" w:bidi="ar"/>
        </w:rPr>
        <w:t>。每位老人评估单价为：人民币</w:t>
      </w:r>
      <w:r>
        <w:rPr>
          <w:rFonts w:hint="eastAsia" w:ascii="宋体" w:hAnsi="宋体" w:eastAsia="宋体" w:cs="宋体"/>
          <w:color w:val="auto"/>
          <w:sz w:val="24"/>
          <w:szCs w:val="24"/>
          <w:highlight w:val="none"/>
          <w:u w:val="single"/>
          <w:lang w:val="en-US" w:eastAsia="zh-CN" w:bidi="ar"/>
        </w:rPr>
        <w:t>壹佰元整</w:t>
      </w:r>
      <w:r>
        <w:rPr>
          <w:rFonts w:hint="eastAsia" w:ascii="宋体" w:hAnsi="宋体" w:eastAsia="宋体" w:cs="宋体"/>
          <w:color w:val="auto"/>
          <w:sz w:val="24"/>
          <w:szCs w:val="24"/>
          <w:highlight w:val="none"/>
          <w:lang w:val="en-US" w:eastAsia="zh-CN" w:bidi="ar"/>
        </w:rPr>
        <w:t>（￥ 100.00 ）。合同价格实际包括完成本项目服务工作期间所需的人工、材料、交通、会务、评估、验收、差旅、保险、利润、税金、通讯、办公设备、政策性文件规定及合同包含的所有风险、责任等各项应有费用。</w:t>
      </w:r>
    </w:p>
    <w:p w14:paraId="5E0E99C8">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1.2.除非因特殊原因并经买卖双方协商同意，乙方不得再要求追加任何费用。同时，除非合同条款中另有规定，否则，乙方所报价格在合同实施期间不因市场变化因素而变动。</w:t>
      </w:r>
    </w:p>
    <w:p w14:paraId="6F95F667">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1.3.根据现行税法对甲方征收的与本合同有关的一切税费均由甲方承担；根据现行税法对乙方征收的与本合同有关的一切税费均由乙方承担。</w:t>
      </w:r>
    </w:p>
    <w:p w14:paraId="047D7A88">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2.服务范围</w:t>
      </w:r>
    </w:p>
    <w:p w14:paraId="5E5099D4">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甲方聘请乙方提供以下服务：</w:t>
      </w:r>
    </w:p>
    <w:p w14:paraId="0B8EA0F8">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2.1.本合同项下的服务指：2026年养老服务需求评估</w:t>
      </w:r>
      <w:r>
        <w:rPr>
          <w:rFonts w:hint="eastAsia" w:ascii="宋体" w:hAnsi="宋体" w:cs="宋体"/>
          <w:color w:val="auto"/>
          <w:sz w:val="24"/>
          <w:szCs w:val="24"/>
          <w:highlight w:val="none"/>
          <w:lang w:val="en-US" w:eastAsia="zh-CN" w:bidi="ar"/>
        </w:rPr>
        <w:t>（专业评估）</w:t>
      </w:r>
      <w:r>
        <w:rPr>
          <w:rFonts w:hint="eastAsia" w:ascii="宋体" w:hAnsi="宋体" w:eastAsia="宋体" w:cs="宋体"/>
          <w:color w:val="auto"/>
          <w:sz w:val="24"/>
          <w:szCs w:val="24"/>
          <w:highlight w:val="none"/>
          <w:lang w:val="en-US" w:eastAsia="zh-CN" w:bidi="ar"/>
        </w:rPr>
        <w:t>。</w:t>
      </w:r>
    </w:p>
    <w:p w14:paraId="42D432A5">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2.2.服务内容：详见征集文件。合同签订时因实际服务管理要求与征集文件中所述要求有差异，以甲方实际要求为准，且不再因此调整合同金额。</w:t>
      </w:r>
    </w:p>
    <w:p w14:paraId="23E37A96">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2.3.服务管理基本要求</w:t>
      </w:r>
    </w:p>
    <w:p w14:paraId="55B75F7E">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(1)为确保服务质量，乙方安排管理人员进行监督管理。</w:t>
      </w:r>
    </w:p>
    <w:p w14:paraId="47209A9D">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bidi="ar"/>
        </w:rPr>
        <w:t>(2)服务过程中，乙方必须采取周密的安全措施，以避免对人身和财产的损害。如因乙方原因而造成人身伤害或财产损失、第三方权益受损的，由乙方承担全部责任</w:t>
      </w:r>
      <w:r>
        <w:rPr>
          <w:rFonts w:hint="eastAsia" w:ascii="宋体" w:hAnsi="宋体" w:cs="宋体"/>
          <w:color w:val="auto"/>
          <w:sz w:val="24"/>
          <w:szCs w:val="24"/>
          <w:highlight w:val="none"/>
          <w:lang w:val="en-US" w:eastAsia="zh-CN" w:bidi="ar"/>
        </w:rPr>
        <w:t>；甲方因此被第三方索赔或受到行政处罚的，有权向乙方全额追偿</w:t>
      </w:r>
      <w:r>
        <w:rPr>
          <w:rFonts w:hint="eastAsia" w:ascii="宋体" w:hAnsi="宋体" w:eastAsia="宋体" w:cs="宋体"/>
          <w:color w:val="auto"/>
          <w:sz w:val="24"/>
          <w:szCs w:val="24"/>
          <w:highlight w:val="none"/>
          <w:lang w:val="en-US" w:eastAsia="zh-CN" w:bidi="ar"/>
        </w:rPr>
        <w:t>。</w:t>
      </w:r>
    </w:p>
    <w:p w14:paraId="28EA9C4B">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(3)对于乙方服务期间由于服务工作不能及时完成，且造成较大影响的，甲方有权通过扣除服务费用进行处罚，情节严重的，甲方有权解除合同。</w:t>
      </w:r>
    </w:p>
    <w:p w14:paraId="77F08732">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2.4.合同履约期限：详见征集文件。对于以下原因造成服务时间延误的，经甲方同意后服务时间相应顺延：（1）不可抗力等客观因素；（2）乙方未按合同约定完成其应负责任的工作而影响服务时间。</w:t>
      </w:r>
    </w:p>
    <w:p w14:paraId="603656D7">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3.合同价格支付</w:t>
      </w:r>
    </w:p>
    <w:p w14:paraId="2E67BB9B">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3.1.支付步骤：2027年6月30日合约期结束后，乙方应向甲方提交结算申请及相关资料。甲方应在收到完整结算资料后</w:t>
      </w:r>
      <w:r>
        <w:rPr>
          <w:rFonts w:hint="eastAsia" w:ascii="宋体" w:hAnsi="宋体" w:cs="宋体"/>
          <w:color w:val="auto"/>
          <w:sz w:val="24"/>
          <w:szCs w:val="24"/>
          <w:highlight w:val="none"/>
          <w:lang w:val="en-US" w:eastAsia="zh-CN" w:bidi="ar"/>
        </w:rPr>
        <w:t>进行</w:t>
      </w:r>
      <w:r>
        <w:rPr>
          <w:rFonts w:hint="eastAsia" w:ascii="宋体" w:hAnsi="宋体" w:eastAsia="宋体" w:cs="宋体"/>
          <w:color w:val="auto"/>
          <w:sz w:val="24"/>
          <w:szCs w:val="24"/>
          <w:highlight w:val="none"/>
          <w:lang w:val="en-US" w:eastAsia="zh-CN" w:bidi="ar"/>
        </w:rPr>
        <w:t>审核确认</w:t>
      </w:r>
      <w:r>
        <w:rPr>
          <w:rFonts w:hint="eastAsia" w:ascii="宋体" w:hAnsi="宋体" w:cs="宋体"/>
          <w:color w:val="auto"/>
          <w:sz w:val="24"/>
          <w:szCs w:val="24"/>
          <w:highlight w:val="none"/>
          <w:lang w:val="en-US" w:eastAsia="zh-CN" w:bidi="ar"/>
        </w:rPr>
        <w:t>，并进行</w:t>
      </w:r>
      <w:r>
        <w:rPr>
          <w:rFonts w:hint="eastAsia" w:ascii="宋体" w:hAnsi="宋体" w:eastAsia="宋体" w:cs="宋体"/>
          <w:color w:val="auto"/>
          <w:sz w:val="24"/>
          <w:szCs w:val="24"/>
          <w:highlight w:val="none"/>
          <w:lang w:val="en-US" w:eastAsia="zh-CN" w:bidi="ar"/>
        </w:rPr>
        <w:t>验收</w:t>
      </w:r>
      <w:r>
        <w:rPr>
          <w:rFonts w:hint="eastAsia" w:ascii="宋体" w:hAnsi="宋体" w:cs="宋体"/>
          <w:color w:val="auto"/>
          <w:sz w:val="24"/>
          <w:szCs w:val="24"/>
          <w:highlight w:val="none"/>
          <w:lang w:val="en-US" w:eastAsia="zh-CN" w:bidi="ar"/>
        </w:rPr>
        <w:t>，验收</w:t>
      </w:r>
      <w:r>
        <w:rPr>
          <w:rFonts w:hint="eastAsia" w:ascii="宋体" w:hAnsi="宋体" w:eastAsia="宋体" w:cs="宋体"/>
          <w:color w:val="auto"/>
          <w:sz w:val="24"/>
          <w:szCs w:val="24"/>
          <w:highlight w:val="none"/>
          <w:lang w:val="en-US" w:eastAsia="zh-CN" w:bidi="ar"/>
        </w:rPr>
        <w:t>合格后，甲方根据成交固定价格标准结合最终评估需求量情况进行结算，并在支付前扣除考核扣款及违约金后支付剩余款项。若最终评估需求量不超过预估人数，则按照实际发生额结算。若最终评估需求量超出预估人数规模，采购人按照预算总金额范围内，按完成评估的时间先后与成交单位进行结算。</w:t>
      </w:r>
    </w:p>
    <w:p w14:paraId="55A82A71">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3.2.甲方支付此项费用外不再承担其它任何费用（包括个人），服务人员的薪金、福利、休假日补贴等由乙方付给，与甲方无关。</w:t>
      </w:r>
    </w:p>
    <w:p w14:paraId="6378EE24">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3.3.乙方要求付款应提供以下资料：</w:t>
      </w:r>
    </w:p>
    <w:p w14:paraId="0186547E">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(1)合格的发票。</w:t>
      </w:r>
    </w:p>
    <w:p w14:paraId="4CEE903F">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(2)由甲乙双方及采购代理机构签章的《采购合同履行验收报告》（付款时提供）。</w:t>
      </w:r>
    </w:p>
    <w:p w14:paraId="79331FBB">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3.4.支付方式：数字人民币支付。</w:t>
      </w:r>
    </w:p>
    <w:p w14:paraId="6458370B">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3.5.数字人民</w:t>
      </w:r>
      <w:r>
        <w:rPr>
          <w:rFonts w:hint="eastAsia" w:ascii="宋体" w:hAnsi="宋体" w:cs="宋体"/>
          <w:color w:val="auto"/>
          <w:sz w:val="24"/>
          <w:szCs w:val="24"/>
          <w:highlight w:val="none"/>
          <w:lang w:val="en-US" w:eastAsia="zh-CN" w:bidi="ar"/>
        </w:rPr>
        <w:t>币</w:t>
      </w:r>
      <w:r>
        <w:rPr>
          <w:rFonts w:hint="eastAsia" w:ascii="宋体" w:hAnsi="宋体" w:eastAsia="宋体" w:cs="宋体"/>
          <w:color w:val="auto"/>
          <w:sz w:val="24"/>
          <w:szCs w:val="24"/>
          <w:highlight w:val="none"/>
          <w:lang w:val="en-US" w:eastAsia="zh-CN" w:bidi="ar"/>
        </w:rPr>
        <w:t>支付账户信息：</w:t>
      </w:r>
    </w:p>
    <w:p w14:paraId="10451996">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（1）账户名：</w:t>
      </w:r>
    </w:p>
    <w:p w14:paraId="7F469F5E">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（2）账号：</w:t>
      </w:r>
    </w:p>
    <w:p w14:paraId="71A2B7B7">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（3）开户行：</w:t>
      </w:r>
    </w:p>
    <w:p w14:paraId="4A26750C">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（4）数字人民币账户ID：</w:t>
      </w:r>
    </w:p>
    <w:p w14:paraId="417C7F22">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4.甲方权利和义务</w:t>
      </w:r>
    </w:p>
    <w:p w14:paraId="42B025C2">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4.1.根据甲方服务管理要求及乙方的相关承诺，对乙方提供的服务及履行本合同情况实行验收。</w:t>
      </w:r>
    </w:p>
    <w:p w14:paraId="5BE1477E">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4.2.甲方有义务在适当的范围内公开结果。</w:t>
      </w:r>
    </w:p>
    <w:p w14:paraId="171A22C6">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4.3.因突发情况，甲方需调动乙方人员和器材设备时，乙方应服从安排予以配合。</w:t>
      </w:r>
    </w:p>
    <w:p w14:paraId="661CBCE4">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5.乙方权利和义务</w:t>
      </w:r>
    </w:p>
    <w:p w14:paraId="1AE2AEBA">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5.1.乙方根据国家标准、行业标准和规范要求及征集文件规定的服务质量标准和有关要求，积极主动保质保量地完成服务工作。乙方应保证其提供的评估服务符合国家、行业及地方现行有效的标准和规范；如因标准更新导致服务要求调整的，乙方应按甲方要求执行，且不得要求增加任何费用。</w:t>
      </w:r>
    </w:p>
    <w:p w14:paraId="05788BDA">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5.2.接受并主动配合甲方及行业主管部门的检查。</w:t>
      </w:r>
    </w:p>
    <w:p w14:paraId="745C4D65">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5.3.服务范围之外的突击性、突发性工作，乙方须服从甲方的安排，不得无故拖延。</w:t>
      </w:r>
    </w:p>
    <w:p w14:paraId="6F00807A">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5.4.因乙方管理不善而损坏的硬件、设施应负责及时修复，或照价赔偿。</w:t>
      </w:r>
    </w:p>
    <w:p w14:paraId="3E39BD2E">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5.5.乙方应做好详细的管理台账，建立管理档案，并按双方约定将管理情况汇总报送甲方。</w:t>
      </w:r>
    </w:p>
    <w:p w14:paraId="581AF778">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5.6.乙方需根据甲方要求，做好与原评估单位的工作交接及其他相关事宜的衔接，保证甲方评估项目的无缝链接、顺利进行。</w:t>
      </w:r>
    </w:p>
    <w:p w14:paraId="1AF0A16D">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5.7.乙方必须满足本征集文件要求。</w:t>
      </w:r>
    </w:p>
    <w:p w14:paraId="4E62494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5.8.乙方应执行国家有关规定（如苏州最低工资标准和其他规定），负责乙方员工的生病、事故、伤残、死亡和劳务纠纷，甲方不承担任何相关责任。</w:t>
      </w:r>
    </w:p>
    <w:p w14:paraId="7239F711">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bidi="ar"/>
        </w:rPr>
        <w:t>5.9.乙方负有对自己员工的安全责任，甲方不承担任何相关责任。</w:t>
      </w:r>
    </w:p>
    <w:p w14:paraId="0056569B">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6.验收</w:t>
      </w:r>
    </w:p>
    <w:p w14:paraId="17DE51B1">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甲方根据国家标准、行业标准和规范要求及征集文件规定的服务质量标准和有关要求对乙方提供的服务进行考核验收。</w:t>
      </w:r>
    </w:p>
    <w:p w14:paraId="1CCEEBF6">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6.1本项目将根据政府采购法及相关法规，以及《江苏省政府采购履约验收管理办法》文件的规定，甲方对乙方进行履约验收，经甲方确认验收合格的，将出具《</w:t>
      </w:r>
      <w:r>
        <w:rPr>
          <w:rFonts w:hint="eastAsia" w:ascii="宋体" w:hAnsi="宋体" w:cs="宋体"/>
          <w:color w:val="auto"/>
          <w:sz w:val="24"/>
          <w:szCs w:val="24"/>
          <w:highlight w:val="none"/>
          <w:lang w:val="en-US" w:eastAsia="zh-CN" w:bidi="ar"/>
        </w:rPr>
        <w:t>采购合同履行验收报告</w:t>
      </w:r>
      <w:r>
        <w:rPr>
          <w:rFonts w:hint="eastAsia" w:ascii="宋体" w:hAnsi="宋体" w:eastAsia="宋体" w:cs="宋体"/>
          <w:color w:val="auto"/>
          <w:sz w:val="24"/>
          <w:szCs w:val="24"/>
          <w:highlight w:val="none"/>
          <w:lang w:val="en-US" w:eastAsia="zh-CN" w:bidi="ar"/>
        </w:rPr>
        <w:t>》。《</w:t>
      </w:r>
      <w:r>
        <w:rPr>
          <w:rFonts w:hint="eastAsia" w:ascii="宋体" w:hAnsi="宋体" w:cs="宋体"/>
          <w:color w:val="auto"/>
          <w:sz w:val="24"/>
          <w:szCs w:val="24"/>
          <w:highlight w:val="none"/>
          <w:lang w:val="en-US" w:eastAsia="zh-CN" w:bidi="ar"/>
        </w:rPr>
        <w:t>采购合同履行验收报告</w:t>
      </w:r>
      <w:r>
        <w:rPr>
          <w:rFonts w:hint="eastAsia" w:ascii="宋体" w:hAnsi="宋体" w:eastAsia="宋体" w:cs="宋体"/>
          <w:color w:val="auto"/>
          <w:sz w:val="24"/>
          <w:szCs w:val="24"/>
          <w:highlight w:val="none"/>
          <w:lang w:val="en-US" w:eastAsia="zh-CN" w:bidi="ar"/>
        </w:rPr>
        <w:t>》、合同是申请支付采购合同价款的必备资料。</w:t>
      </w:r>
    </w:p>
    <w:p w14:paraId="7C014BDA">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6.2本项目履约验收主体为：苏州市姑苏区民政和卫生健康局；验收时间：甲方在年度履约完毕后进行最终验收。验收申请由乙方提出，如乙方未及时履约或发出验收申请的，甲方发出催告，提出履约验收要求。乙方在收到催告后五个工作日内拒不配合的，甲方应依照合同约定追究其责任；验收方式：一次验收；验收程序：①由乙方提出验收申请，甲方组织成立验收小组进行验收，出具验收意见；②待上述验收意见出具后，形成</w:t>
      </w:r>
      <w:r>
        <w:rPr>
          <w:rFonts w:hint="eastAsia" w:ascii="宋体" w:hAnsi="宋体" w:cs="宋体"/>
          <w:color w:val="auto"/>
          <w:sz w:val="24"/>
          <w:szCs w:val="24"/>
          <w:highlight w:val="none"/>
          <w:lang w:val="en-US" w:eastAsia="zh-CN" w:bidi="ar"/>
        </w:rPr>
        <w:t>采购合同履行验收报告</w:t>
      </w:r>
      <w:r>
        <w:rPr>
          <w:rFonts w:hint="eastAsia" w:ascii="宋体" w:hAnsi="宋体" w:eastAsia="宋体" w:cs="宋体"/>
          <w:color w:val="auto"/>
          <w:sz w:val="24"/>
          <w:szCs w:val="24"/>
          <w:highlight w:val="none"/>
          <w:lang w:val="en-US" w:eastAsia="zh-CN" w:bidi="ar"/>
        </w:rPr>
        <w:t>并经甲乙双方确认盖章③形成的</w:t>
      </w:r>
      <w:r>
        <w:rPr>
          <w:rFonts w:hint="eastAsia" w:ascii="宋体" w:hAnsi="宋体" w:cs="宋体"/>
          <w:color w:val="auto"/>
          <w:sz w:val="24"/>
          <w:szCs w:val="24"/>
          <w:highlight w:val="none"/>
          <w:lang w:val="en-US" w:eastAsia="zh-CN" w:bidi="ar"/>
        </w:rPr>
        <w:t>采购合同履行验收报告</w:t>
      </w:r>
      <w:r>
        <w:rPr>
          <w:rFonts w:hint="eastAsia" w:ascii="宋体" w:hAnsi="宋体" w:eastAsia="宋体" w:cs="宋体"/>
          <w:color w:val="auto"/>
          <w:sz w:val="24"/>
          <w:szCs w:val="24"/>
          <w:highlight w:val="none"/>
          <w:lang w:val="en-US" w:eastAsia="zh-CN" w:bidi="ar"/>
        </w:rPr>
        <w:t>与合同约定一致的，甲方将及时支付资金；形成的</w:t>
      </w:r>
      <w:r>
        <w:rPr>
          <w:rFonts w:hint="eastAsia" w:ascii="宋体" w:hAnsi="宋体" w:cs="宋体"/>
          <w:color w:val="auto"/>
          <w:sz w:val="24"/>
          <w:szCs w:val="24"/>
          <w:highlight w:val="none"/>
          <w:lang w:val="en-US" w:eastAsia="zh-CN" w:bidi="ar"/>
        </w:rPr>
        <w:t>采购合同履行验收报告</w:t>
      </w:r>
      <w:r>
        <w:rPr>
          <w:rFonts w:hint="eastAsia" w:ascii="宋体" w:hAnsi="宋体" w:eastAsia="宋体" w:cs="宋体"/>
          <w:color w:val="auto"/>
          <w:sz w:val="24"/>
          <w:szCs w:val="24"/>
          <w:highlight w:val="none"/>
          <w:lang w:val="en-US" w:eastAsia="zh-CN" w:bidi="ar"/>
        </w:rPr>
        <w:t>如与合同约定不一致的甲方发出整改通知书依法追究违约责任，甲方有权立即解除本合同并扣除当期款项，本合同不再继续履行。验收资料的保存：由甲方保存，保存期限为从采购结束之日起至少十五年；验收小组：甲方组织成立验收小组，其人员构成、人员数量以及负责人由甲方确定，验收小组负责实施项目验收工作；验收标准：按照征集文件规定和供应商响应文件承诺的标准进行验收。</w:t>
      </w:r>
    </w:p>
    <w:p w14:paraId="593602A5">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7.违约责任</w:t>
      </w:r>
    </w:p>
    <w:p w14:paraId="679F5B6E">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7.1.甲方违约责任及违约金支付：</w:t>
      </w:r>
    </w:p>
    <w:p w14:paraId="2975C439">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（1）在合同生效后，甲方无理由要求终止服务的，应向乙方偿付合同总价款的5%，作为违约金，违约金不足以补偿损失的，乙方有权要求甲方补足；</w:t>
      </w:r>
    </w:p>
    <w:p w14:paraId="7013998B">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（2）甲方违反合同规定，无理由拒绝接受乙方提供服务，应当承担乙方由此造成的损失。                                        </w:t>
      </w:r>
    </w:p>
    <w:p w14:paraId="501269F9">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7.2.乙方违约责任及违约金支付：</w:t>
      </w:r>
    </w:p>
    <w:p w14:paraId="129CE976">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乙方未履行合同中规定的各种服务，或服务不合格从而影响甲方按期正常使用的，甲方有权要求乙方立即进行更正或解除合同，并且要求乙方向甲方返还已支付的全部费用，同时支付合同总价款5%的违约金，违约金不足以补偿损失的甲方有权要求乙方补足；</w:t>
      </w:r>
    </w:p>
    <w:p w14:paraId="2274515B">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乙方逾期提供服务的，应与甲方和政府采购管理部门协商，甲方仍有需求的，乙方应立即提供服务并支付自逾期服务之日起每天按合同总金额（或延期服务涉及金额）万分之四的逾期违约金，同时承担甲方因此遭致的损失费用。</w:t>
      </w:r>
    </w:p>
    <w:p w14:paraId="4BBE7209">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（3）乙方违反合同约定的，</w:t>
      </w:r>
      <w:r>
        <w:rPr>
          <w:rFonts w:hint="eastAsia" w:ascii="宋体" w:hAnsi="宋体" w:cs="宋体"/>
          <w:color w:val="auto"/>
          <w:sz w:val="24"/>
          <w:szCs w:val="24"/>
          <w:highlight w:val="none"/>
          <w:lang w:val="en-US" w:eastAsia="zh-CN" w:bidi="ar"/>
        </w:rPr>
        <w:t>应当赔偿甲方因此遭受的全部损失，包括但不限于</w:t>
      </w:r>
      <w:r>
        <w:rPr>
          <w:rFonts w:hint="eastAsia" w:ascii="宋体" w:hAnsi="宋体" w:eastAsia="宋体" w:cs="宋体"/>
          <w:color w:val="auto"/>
          <w:sz w:val="24"/>
          <w:szCs w:val="24"/>
          <w:highlight w:val="none"/>
          <w:lang w:val="en-US" w:eastAsia="zh-CN" w:bidi="ar"/>
        </w:rPr>
        <w:t>甲方</w:t>
      </w:r>
      <w:r>
        <w:rPr>
          <w:rFonts w:hint="eastAsia" w:ascii="宋体" w:hAnsi="宋体" w:eastAsia="宋体" w:cs="宋体"/>
          <w:color w:val="auto"/>
          <w:spacing w:val="0"/>
          <w:sz w:val="24"/>
          <w:szCs w:val="24"/>
          <w:highlight w:val="none"/>
          <w:lang w:val="en-US" w:eastAsia="zh-CN" w:bidi="ar"/>
        </w:rPr>
        <w:t>为维护自身合法权益产生的律师费、诉讼费、鉴定费、公证费、交通差旅费等</w:t>
      </w:r>
      <w:r>
        <w:rPr>
          <w:rFonts w:hint="eastAsia" w:ascii="宋体" w:hAnsi="宋体" w:cs="宋体"/>
          <w:color w:val="auto"/>
          <w:spacing w:val="0"/>
          <w:sz w:val="24"/>
          <w:szCs w:val="24"/>
          <w:highlight w:val="none"/>
          <w:lang w:val="en-US" w:eastAsia="zh-CN" w:bidi="ar"/>
        </w:rPr>
        <w:t>费用</w:t>
      </w:r>
      <w:r>
        <w:rPr>
          <w:rFonts w:hint="eastAsia" w:ascii="宋体" w:hAnsi="宋体" w:eastAsia="宋体" w:cs="宋体"/>
          <w:color w:val="auto"/>
          <w:spacing w:val="0"/>
          <w:sz w:val="24"/>
          <w:szCs w:val="24"/>
          <w:highlight w:val="none"/>
          <w:lang w:val="en-US" w:eastAsia="zh-CN" w:bidi="ar"/>
        </w:rPr>
        <w:t>。</w:t>
      </w:r>
    </w:p>
    <w:p w14:paraId="0E51BBF3">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（4）征集文件规定的其他违约情形。</w:t>
      </w:r>
    </w:p>
    <w:p w14:paraId="461425AD">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8.保密</w:t>
      </w:r>
    </w:p>
    <w:p w14:paraId="5CCD9CEF">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8.1.双方对在履行本合同过程中涉及的对方的资料、信息（包括但不限于商业秘密、技术资料、图纸、数据、以及与业务有关的客户的信息及其他信息等）及本合同条款负有保密义务，未经另一方书面同意，任何一方不得擅自向第三方泄露本合同条款、资料及任何相关信息，也不得将相关信息用于本合同以外的目的。</w:t>
      </w:r>
    </w:p>
    <w:p w14:paraId="715F8921">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8.2.合同解除、终止或有效期届满等情况不影响保密条款的效力，双方仍然须对另一方负担保密义务。</w:t>
      </w:r>
    </w:p>
    <w:p w14:paraId="258B5047">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9.知识产权</w:t>
      </w:r>
    </w:p>
    <w:p w14:paraId="0419EA8D">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9.1.因履行本合同所产生的作品、成果及附属文件的著作权以及其它知识产权归【甲方】 ，除双方共有外，未经作为权利人的合同一方事先书面同意，另一方不得以任何形式在本合同约定事项外使用或许可他人使用。</w:t>
      </w:r>
    </w:p>
    <w:p w14:paraId="72E6D37E">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10.不可抗力</w:t>
      </w:r>
    </w:p>
    <w:p w14:paraId="3A150657">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10.1.因自然灾害、疫情等不可抗力不能履行合同的，根据不可抗力的影响，部分或者全部免除责任。但合同一方延迟履行后发生不可抗力的，不能免除责任。</w:t>
      </w:r>
    </w:p>
    <w:p w14:paraId="1E0B6B81">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10.2.合同一方因不可抗力不能履行合同的，应当及时通知对方，以减轻可能给对方造成的损失，并应当在合理期限内提供证明。</w:t>
      </w:r>
    </w:p>
    <w:p w14:paraId="6615EF77">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11.合同修改</w:t>
      </w:r>
    </w:p>
    <w:p w14:paraId="660C3F82">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11.1.甲方和乙方都不得擅自变更本合同，但合同继续履行将损害国家和社会公共利益的除外。</w:t>
      </w:r>
    </w:p>
    <w:p w14:paraId="4F2EF579">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12.转让和分包</w:t>
      </w:r>
    </w:p>
    <w:p w14:paraId="1DFF70D6">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12.1.政府采购合同的部分和全部都不得转让、分包。乙方擅自将合同权利义务转让或分包的，甲方有权立即解除合同，并要求乙方支付合同总金额20%的违约金</w:t>
      </w:r>
    </w:p>
    <w:p w14:paraId="207BDBED">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13.合同的解除</w:t>
      </w:r>
    </w:p>
    <w:p w14:paraId="17567D28">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13.1.有下列情形之一，合同一方可以解除合同：</w:t>
      </w:r>
    </w:p>
    <w:p w14:paraId="4923A41B">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（1）因不可抗力致使不能实现合同目的，未受不可抗力影响的一方有权解除合同；</w:t>
      </w:r>
    </w:p>
    <w:p w14:paraId="6B599F68">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（2）因合同一方违约导致合同不能履行，另一方有权解除合同。</w:t>
      </w:r>
    </w:p>
    <w:p w14:paraId="089001CC">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（3）乙方履行义务存在瑕疵，经甲方要求改正，拒不改正的。</w:t>
      </w:r>
    </w:p>
    <w:p w14:paraId="79151511">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13.2.有权解除合同的一方，应当在违约事实或不可抗力发生之后三十天内书面通知对方以主张解除合同，合同在书面通知到达对方时解除。</w:t>
      </w:r>
    </w:p>
    <w:p w14:paraId="304F1526">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14.争议解决办法</w:t>
      </w:r>
    </w:p>
    <w:p w14:paraId="50155257">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因本合同或与本合同有关的一切事项发生争议，由双方友好协商解决。协商不成的，任何一方均可选择以下方式解决：</w:t>
      </w:r>
    </w:p>
    <w:p w14:paraId="6EE41B4B">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向甲方所在地的人民法院起诉。</w:t>
      </w:r>
    </w:p>
    <w:p w14:paraId="38CBCD7F">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15.合同生效及其他</w:t>
      </w:r>
    </w:p>
    <w:p w14:paraId="23C13A4F">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15.1.本合同经双方签字并盖公章后生效，合同须进行网上公示。</w:t>
      </w:r>
    </w:p>
    <w:p w14:paraId="12CA0CBA">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15.2.下列文件为本合同不可分割部分：</w:t>
      </w:r>
    </w:p>
    <w:p w14:paraId="64DE3A09">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（1）成交通知书；</w:t>
      </w:r>
    </w:p>
    <w:p w14:paraId="4BA00E03">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（2）乙方响应文件；</w:t>
      </w:r>
    </w:p>
    <w:p w14:paraId="4849D04D">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（3）征集文件；</w:t>
      </w:r>
    </w:p>
    <w:p w14:paraId="3ABB1AAD">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（4）乙方在评审过程中所作的其他承诺、声明、书面澄清等。</w:t>
      </w:r>
    </w:p>
    <w:p w14:paraId="4E9B0AD3">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16.未尽事宜</w:t>
      </w:r>
    </w:p>
    <w:p w14:paraId="2DA5CFEB">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16.1.未尽事宜应按照《中华人民共和国民法典》、《中华人民共和国政府采购法》等相关法律法规之规定解释。</w:t>
      </w:r>
    </w:p>
    <w:p w14:paraId="71979515">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17.附则</w:t>
      </w:r>
    </w:p>
    <w:p w14:paraId="00DF0879">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17.1.本合同一式四份，具有同等法律效力，甲方、乙方、采购代理机构、政府采购监督管理部门各执一份。  </w:t>
      </w:r>
    </w:p>
    <w:p w14:paraId="030F0417">
      <w:pPr>
        <w:pStyle w:val="33"/>
        <w:keepNext w:val="0"/>
        <w:keepLines w:val="0"/>
        <w:widowControl w:val="0"/>
        <w:suppressLineNumbers w:val="0"/>
        <w:spacing w:before="0" w:beforeAutospacing="1" w:after="12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（以下无正文，为盖章页）</w:t>
      </w:r>
    </w:p>
    <w:p w14:paraId="29BC1573">
      <w:pPr>
        <w:keepNext w:val="0"/>
        <w:keepLines w:val="0"/>
        <w:widowControl w:val="0"/>
        <w:suppressLineNumbers w:val="0"/>
        <w:spacing w:before="0" w:beforeAutospacing="1" w:after="0" w:afterAutospacing="1"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甲方（公章）：                                      乙方（公章）：</w:t>
      </w:r>
    </w:p>
    <w:p w14:paraId="4E5E9FDA">
      <w:pPr>
        <w:keepNext w:val="0"/>
        <w:keepLines w:val="0"/>
        <w:widowControl w:val="0"/>
        <w:suppressLineNumbers w:val="0"/>
        <w:spacing w:before="0" w:beforeAutospacing="1" w:after="0" w:afterAutospacing="1"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法定代表人或授权代表（签字或盖章）：                法定代表人或授权代表（签字或盖章）： </w:t>
      </w:r>
    </w:p>
    <w:p w14:paraId="55A300F2">
      <w:pPr>
        <w:keepNext w:val="0"/>
        <w:keepLines w:val="0"/>
        <w:widowControl w:val="0"/>
        <w:suppressLineNumbers w:val="0"/>
        <w:spacing w:before="0" w:beforeAutospacing="1" w:after="0" w:afterAutospacing="1" w:line="360" w:lineRule="auto"/>
        <w:ind w:left="0" w:right="0"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lang w:val="en-US" w:eastAsia="zh-CN" w:bidi="ar"/>
        </w:rPr>
        <w:t xml:space="preserve">签约日期：                                          签约日期： </w:t>
      </w:r>
    </w:p>
    <w:p w14:paraId="08A14552">
      <w:pPr>
        <w:keepNext w:val="0"/>
        <w:keepLines w:val="0"/>
        <w:widowControl/>
        <w:suppressLineNumbers w:val="0"/>
        <w:spacing w:before="0" w:beforeAutospacing="1" w:after="0" w:afterAutospacing="1" w:line="360" w:lineRule="auto"/>
        <w:ind w:left="0" w:right="0"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bidi="ar"/>
        </w:rPr>
        <w:t xml:space="preserve"> </w:t>
      </w:r>
    </w:p>
    <w:p w14:paraId="67E5F67D">
      <w:pPr>
        <w:pStyle w:val="33"/>
        <w:keepNext w:val="0"/>
        <w:keepLines w:val="0"/>
        <w:widowControl w:val="0"/>
        <w:suppressLineNumbers w:val="0"/>
        <w:spacing w:before="0" w:beforeAutospacing="1" w:after="120" w:afterAutospacing="0" w:line="360" w:lineRule="exact"/>
        <w:ind w:left="420" w:right="0" w:firstLine="420"/>
        <w:jc w:val="both"/>
        <w:rPr>
          <w:rFonts w:hint="eastAsia" w:ascii="宋体" w:hAnsi="宋体" w:eastAsia="宋体" w:cs="宋体"/>
          <w:color w:val="auto"/>
          <w:sz w:val="21"/>
          <w:szCs w:val="21"/>
          <w:highlight w:val="none"/>
        </w:rPr>
      </w:pPr>
    </w:p>
    <w:p w14:paraId="267070C9">
      <w:pPr>
        <w:pStyle w:val="35"/>
        <w:rPr>
          <w:rFonts w:hint="eastAsia" w:asciiTheme="minorEastAsia" w:hAnsiTheme="minorEastAsia" w:eastAsiaTheme="minorEastAsia" w:cstheme="minorEastAsia"/>
          <w:color w:val="auto"/>
          <w:szCs w:val="21"/>
          <w:highlight w:val="none"/>
        </w:rPr>
      </w:pPr>
    </w:p>
    <w:p w14:paraId="15FC842D">
      <w:pPr>
        <w:pStyle w:val="35"/>
        <w:rPr>
          <w:rFonts w:hint="eastAsia" w:asciiTheme="minorEastAsia" w:hAnsiTheme="minorEastAsia" w:eastAsiaTheme="minorEastAsia" w:cstheme="minorEastAsia"/>
          <w:color w:val="auto"/>
          <w:szCs w:val="21"/>
          <w:highlight w:val="none"/>
        </w:rPr>
      </w:pPr>
    </w:p>
    <w:p w14:paraId="366310FE">
      <w:pPr>
        <w:pStyle w:val="418"/>
        <w:spacing w:line="360" w:lineRule="auto"/>
        <w:ind w:firstLine="420"/>
        <w:rPr>
          <w:rFonts w:hint="eastAsia" w:ascii="宋体" w:hAnsi="宋体" w:cs="宋体"/>
          <w:color w:val="auto"/>
          <w:szCs w:val="21"/>
          <w:highlight w:val="none"/>
          <w:lang w:val="en-US"/>
        </w:rPr>
      </w:pPr>
    </w:p>
    <w:p w14:paraId="301DE0ED">
      <w:pPr>
        <w:pStyle w:val="418"/>
        <w:spacing w:line="360" w:lineRule="auto"/>
        <w:ind w:firstLine="420"/>
        <w:rPr>
          <w:rFonts w:hint="eastAsia" w:ascii="宋体" w:hAnsi="宋体" w:cs="宋体"/>
          <w:color w:val="auto"/>
          <w:szCs w:val="21"/>
          <w:highlight w:val="none"/>
          <w:lang w:val="en-US"/>
        </w:rPr>
      </w:pPr>
    </w:p>
    <w:p w14:paraId="1C8A3696">
      <w:pPr>
        <w:pStyle w:val="418"/>
        <w:spacing w:line="360" w:lineRule="auto"/>
        <w:ind w:firstLine="420"/>
        <w:rPr>
          <w:rFonts w:hint="eastAsia" w:ascii="宋体" w:hAnsi="宋体" w:cs="宋体"/>
          <w:color w:val="auto"/>
          <w:szCs w:val="21"/>
          <w:highlight w:val="none"/>
          <w:lang w:val="en-US"/>
        </w:rPr>
      </w:pPr>
    </w:p>
    <w:p w14:paraId="06D998F2">
      <w:pPr>
        <w:pStyle w:val="418"/>
        <w:spacing w:line="360" w:lineRule="auto"/>
        <w:ind w:firstLine="420"/>
        <w:rPr>
          <w:rFonts w:hint="eastAsia" w:ascii="宋体" w:hAnsi="宋体" w:cs="宋体"/>
          <w:color w:val="auto"/>
          <w:szCs w:val="21"/>
          <w:highlight w:val="none"/>
          <w:lang w:val="en-US"/>
        </w:rPr>
      </w:pPr>
    </w:p>
    <w:p w14:paraId="40313DA9">
      <w:pPr>
        <w:pStyle w:val="418"/>
        <w:spacing w:line="360" w:lineRule="auto"/>
        <w:ind w:firstLine="420"/>
        <w:rPr>
          <w:rFonts w:hint="eastAsia" w:ascii="宋体" w:hAnsi="宋体" w:cs="宋体"/>
          <w:color w:val="auto"/>
          <w:szCs w:val="21"/>
          <w:highlight w:val="none"/>
          <w:lang w:val="en-US"/>
        </w:rPr>
      </w:pPr>
    </w:p>
    <w:p w14:paraId="18202E45">
      <w:pPr>
        <w:pStyle w:val="418"/>
        <w:spacing w:line="360" w:lineRule="auto"/>
        <w:ind w:firstLine="420"/>
        <w:rPr>
          <w:rFonts w:hint="eastAsia" w:ascii="宋体" w:hAnsi="宋体" w:cs="宋体"/>
          <w:color w:val="auto"/>
          <w:szCs w:val="21"/>
          <w:highlight w:val="none"/>
          <w:lang w:val="en-US"/>
        </w:rPr>
      </w:pPr>
    </w:p>
    <w:p w14:paraId="4531ABEA">
      <w:pPr>
        <w:pStyle w:val="418"/>
        <w:spacing w:line="360" w:lineRule="auto"/>
        <w:ind w:firstLine="420"/>
        <w:rPr>
          <w:rFonts w:hint="eastAsia" w:ascii="宋体" w:hAnsi="宋体" w:cs="宋体"/>
          <w:color w:val="auto"/>
          <w:szCs w:val="21"/>
          <w:highlight w:val="none"/>
          <w:lang w:val="en-US"/>
        </w:rPr>
      </w:pPr>
    </w:p>
    <w:p w14:paraId="0F87DAE7">
      <w:pPr>
        <w:pStyle w:val="418"/>
        <w:spacing w:line="360" w:lineRule="auto"/>
        <w:ind w:firstLine="420"/>
        <w:rPr>
          <w:rFonts w:hint="eastAsia" w:ascii="宋体" w:hAnsi="宋体" w:cs="宋体"/>
          <w:color w:val="auto"/>
          <w:szCs w:val="21"/>
          <w:highlight w:val="none"/>
          <w:lang w:val="en-US"/>
        </w:rPr>
      </w:pPr>
    </w:p>
    <w:p w14:paraId="5F681017">
      <w:pPr>
        <w:pStyle w:val="418"/>
        <w:spacing w:line="360" w:lineRule="auto"/>
        <w:ind w:firstLine="420"/>
        <w:rPr>
          <w:rFonts w:hint="eastAsia" w:ascii="宋体" w:hAnsi="宋体" w:cs="宋体"/>
          <w:color w:val="auto"/>
          <w:szCs w:val="21"/>
          <w:highlight w:val="none"/>
          <w:lang w:val="en-US"/>
        </w:rPr>
      </w:pPr>
    </w:p>
    <w:p w14:paraId="389655E9">
      <w:pP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br w:type="page"/>
      </w:r>
    </w:p>
    <w:p w14:paraId="67D03D67">
      <w:pPr>
        <w:pStyle w:val="33"/>
        <w:keepNext w:val="0"/>
        <w:keepLines w:val="0"/>
        <w:widowControl w:val="0"/>
        <w:suppressLineNumbers w:val="0"/>
        <w:spacing w:before="0" w:beforeAutospacing="0" w:after="0" w:afterAutospacing="0" w:line="36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附件</w:t>
      </w:r>
      <w:r>
        <w:rPr>
          <w:rFonts w:hint="eastAsia" w:ascii="宋体" w:hAnsi="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en-US" w:eastAsia="zh-CN" w:bidi="ar"/>
        </w:rPr>
        <w:t>:</w:t>
      </w:r>
    </w:p>
    <w:p w14:paraId="26E1692E">
      <w:pPr>
        <w:keepNext w:val="0"/>
        <w:keepLines w:val="0"/>
        <w:widowControl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bidi="ar"/>
        </w:rPr>
        <w:t>服务期</w:t>
      </w:r>
      <w:r>
        <w:rPr>
          <w:rFonts w:hint="eastAsia" w:ascii="宋体" w:hAnsi="宋体" w:eastAsia="宋体" w:cs="宋体"/>
          <w:b/>
          <w:bCs/>
          <w:color w:val="auto"/>
          <w:sz w:val="24"/>
          <w:szCs w:val="24"/>
          <w:highlight w:val="none"/>
          <w:lang w:val="en-US" w:eastAsia="zh-CN" w:bidi="ar"/>
        </w:rPr>
        <w:t>监督考核打分表</w:t>
      </w:r>
    </w:p>
    <w:tbl>
      <w:tblPr>
        <w:tblStyle w:val="3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845"/>
        <w:gridCol w:w="3188"/>
        <w:gridCol w:w="965"/>
        <w:gridCol w:w="3718"/>
        <w:gridCol w:w="1008"/>
      </w:tblGrid>
      <w:tr w14:paraId="01B94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8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75D93">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
              </w:rPr>
              <w:t>项目</w:t>
            </w:r>
          </w:p>
        </w:tc>
        <w:tc>
          <w:tcPr>
            <w:tcW w:w="31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D386C">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
              </w:rPr>
              <w:t>得分标准</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FE488">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
              </w:rPr>
              <w:t>分值</w:t>
            </w:r>
          </w:p>
        </w:tc>
        <w:tc>
          <w:tcPr>
            <w:tcW w:w="3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858CD">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
              </w:rPr>
              <w:t>说明</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5E52B">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
              </w:rPr>
              <w:t>得分</w:t>
            </w:r>
          </w:p>
        </w:tc>
      </w:tr>
      <w:tr w14:paraId="5DA5B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845" w:type="dxa"/>
            <w:vMerge w:val="restart"/>
            <w:tcBorders>
              <w:top w:val="nil"/>
              <w:left w:val="single" w:color="000000" w:sz="4" w:space="0"/>
              <w:bottom w:val="single" w:color="000000" w:sz="4" w:space="0"/>
              <w:right w:val="single" w:color="000000" w:sz="4" w:space="0"/>
            </w:tcBorders>
            <w:shd w:val="clear" w:color="auto" w:fill="auto"/>
            <w:noWrap w:val="0"/>
            <w:vAlign w:val="center"/>
          </w:tcPr>
          <w:p w14:paraId="058C9E5F">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
              </w:rPr>
              <w:t>机构内部管理（20分）</w:t>
            </w:r>
          </w:p>
        </w:tc>
        <w:tc>
          <w:tcPr>
            <w:tcW w:w="31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5FD50">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评估机构履约过程中软硬件齐全</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1B5E3">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w:t>
            </w:r>
          </w:p>
        </w:tc>
        <w:tc>
          <w:tcPr>
            <w:tcW w:w="3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F87A6">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设备不全扣除5分。</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861B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 </w:t>
            </w:r>
          </w:p>
        </w:tc>
      </w:tr>
      <w:tr w14:paraId="58D78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845"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744A1573">
            <w:pPr>
              <w:keepNext w:val="0"/>
              <w:keepLines w:val="0"/>
              <w:widowControl/>
              <w:suppressLineNumbers w:val="0"/>
              <w:spacing w:before="0" w:beforeAutospacing="0" w:after="0" w:afterAutospacing="0"/>
              <w:ind w:right="0"/>
              <w:rPr>
                <w:rFonts w:hint="default" w:ascii="Times New Roman" w:hAnsi="Times New Roman" w:cs="Times New Roman"/>
                <w:color w:val="auto"/>
                <w:sz w:val="24"/>
                <w:szCs w:val="24"/>
                <w:highlight w:val="none"/>
              </w:rPr>
            </w:pPr>
          </w:p>
        </w:tc>
        <w:tc>
          <w:tcPr>
            <w:tcW w:w="31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3FA5E">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评估机构未遵循主动回避原则，对与本评估机构或评估员有利益关系的机构或被评估老人进行评估的。</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CBC61">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w:t>
            </w:r>
          </w:p>
        </w:tc>
        <w:tc>
          <w:tcPr>
            <w:tcW w:w="3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E0D02">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出现1例扣1分。</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CAAF5">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 </w:t>
            </w:r>
          </w:p>
        </w:tc>
      </w:tr>
      <w:tr w14:paraId="326B7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845"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1D7D80B3">
            <w:pPr>
              <w:keepNext w:val="0"/>
              <w:keepLines w:val="0"/>
              <w:widowControl/>
              <w:suppressLineNumbers w:val="0"/>
              <w:spacing w:before="0" w:beforeAutospacing="0" w:after="0" w:afterAutospacing="0"/>
              <w:ind w:right="0"/>
              <w:rPr>
                <w:rFonts w:hint="default" w:ascii="Times New Roman" w:hAnsi="Times New Roman" w:cs="Times New Roman"/>
                <w:color w:val="auto"/>
                <w:sz w:val="24"/>
                <w:szCs w:val="24"/>
                <w:highlight w:val="none"/>
              </w:rPr>
            </w:pPr>
          </w:p>
        </w:tc>
        <w:tc>
          <w:tcPr>
            <w:tcW w:w="31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4DA95">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各类管理制度完善</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D0381">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w:t>
            </w:r>
          </w:p>
        </w:tc>
        <w:tc>
          <w:tcPr>
            <w:tcW w:w="3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48869">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不完善项酌情扣分。</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D8F5D">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 </w:t>
            </w:r>
          </w:p>
        </w:tc>
      </w:tr>
      <w:tr w14:paraId="74C2E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845"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7BF3EBEB">
            <w:pPr>
              <w:keepNext w:val="0"/>
              <w:keepLines w:val="0"/>
              <w:widowControl/>
              <w:suppressLineNumbers w:val="0"/>
              <w:spacing w:before="0" w:beforeAutospacing="0" w:after="0" w:afterAutospacing="0"/>
              <w:ind w:right="0"/>
              <w:rPr>
                <w:rFonts w:hint="default" w:ascii="Times New Roman" w:hAnsi="Times New Roman" w:cs="Times New Roman"/>
                <w:color w:val="auto"/>
                <w:sz w:val="24"/>
                <w:szCs w:val="24"/>
                <w:highlight w:val="none"/>
              </w:rPr>
            </w:pPr>
          </w:p>
        </w:tc>
        <w:tc>
          <w:tcPr>
            <w:tcW w:w="31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0EEB1">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相关材料及时递交、归档、保存</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5AB0D">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w:t>
            </w:r>
          </w:p>
        </w:tc>
        <w:tc>
          <w:tcPr>
            <w:tcW w:w="3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51E01">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未对档案材料及时递交、归档、保存，每发现一处扣1分。</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31604">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 </w:t>
            </w:r>
          </w:p>
        </w:tc>
      </w:tr>
      <w:tr w14:paraId="58D90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8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7D425">
            <w:pPr>
              <w:keepNext w:val="0"/>
              <w:keepLines w:val="0"/>
              <w:widowControl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
              </w:rPr>
              <w:t>服务队伍（20分）</w:t>
            </w:r>
          </w:p>
        </w:tc>
        <w:tc>
          <w:tcPr>
            <w:tcW w:w="31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20F40">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评估人员稳定性</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9A59D">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20</w:t>
            </w:r>
          </w:p>
        </w:tc>
        <w:tc>
          <w:tcPr>
            <w:tcW w:w="3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5D3C4">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评估人员原则上不允许变动（即除非离职不得换人，更换人员须提供原服务人员同等或更优资质人员），在此基础上每变动</w:t>
            </w:r>
            <w:r>
              <w:rPr>
                <w:rFonts w:hint="default" w:ascii="Calibri" w:hAnsi="Calibri" w:eastAsia="宋体" w:cs="Calibri"/>
                <w:color w:val="auto"/>
                <w:sz w:val="24"/>
                <w:szCs w:val="24"/>
                <w:highlight w:val="none"/>
                <w:lang w:val="en-US" w:eastAsia="zh-CN" w:bidi="ar"/>
              </w:rPr>
              <w:t>1</w:t>
            </w:r>
            <w:r>
              <w:rPr>
                <w:rFonts w:hint="eastAsia" w:ascii="宋体" w:hAnsi="宋体" w:eastAsia="宋体" w:cs="宋体"/>
                <w:color w:val="auto"/>
                <w:sz w:val="24"/>
                <w:szCs w:val="24"/>
                <w:highlight w:val="none"/>
                <w:lang w:val="en-US" w:eastAsia="zh-CN" w:bidi="ar"/>
              </w:rPr>
              <w:t>人，扣</w:t>
            </w:r>
            <w:r>
              <w:rPr>
                <w:rFonts w:hint="default" w:ascii="Calibri" w:hAnsi="Calibri" w:eastAsia="宋体" w:cs="Calibri"/>
                <w:color w:val="auto"/>
                <w:sz w:val="24"/>
                <w:szCs w:val="24"/>
                <w:highlight w:val="none"/>
                <w:lang w:val="en-US" w:eastAsia="zh-CN" w:bidi="ar"/>
              </w:rPr>
              <w:t>10</w:t>
            </w:r>
            <w:r>
              <w:rPr>
                <w:rFonts w:hint="eastAsia" w:ascii="宋体" w:hAnsi="宋体" w:eastAsia="宋体" w:cs="宋体"/>
                <w:color w:val="auto"/>
                <w:sz w:val="24"/>
                <w:szCs w:val="24"/>
                <w:highlight w:val="none"/>
                <w:lang w:val="en-US" w:eastAsia="zh-CN" w:bidi="ar"/>
              </w:rPr>
              <w:t>分。超过</w:t>
            </w:r>
            <w:r>
              <w:rPr>
                <w:rFonts w:hint="default" w:ascii="Calibri" w:hAnsi="Calibri" w:eastAsia="宋体" w:cs="Calibri"/>
                <w:color w:val="auto"/>
                <w:sz w:val="24"/>
                <w:szCs w:val="24"/>
                <w:highlight w:val="none"/>
                <w:lang w:val="en-US" w:eastAsia="zh-CN" w:bidi="ar"/>
              </w:rPr>
              <w:t>2</w:t>
            </w:r>
            <w:r>
              <w:rPr>
                <w:rFonts w:hint="eastAsia" w:ascii="宋体" w:hAnsi="宋体" w:eastAsia="宋体" w:cs="宋体"/>
                <w:color w:val="auto"/>
                <w:sz w:val="24"/>
                <w:szCs w:val="24"/>
                <w:highlight w:val="none"/>
                <w:lang w:val="en-US" w:eastAsia="zh-CN" w:bidi="ar"/>
              </w:rPr>
              <w:t>人，甲方有权取消合同。</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9C8D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 </w:t>
            </w:r>
          </w:p>
        </w:tc>
      </w:tr>
      <w:tr w14:paraId="50063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845" w:type="dxa"/>
            <w:vMerge w:val="restart"/>
            <w:tcBorders>
              <w:top w:val="nil"/>
              <w:left w:val="single" w:color="000000" w:sz="4" w:space="0"/>
              <w:bottom w:val="single" w:color="000000" w:sz="4" w:space="0"/>
              <w:right w:val="single" w:color="000000" w:sz="4" w:space="0"/>
            </w:tcBorders>
            <w:shd w:val="clear" w:color="auto" w:fill="auto"/>
            <w:noWrap w:val="0"/>
            <w:vAlign w:val="center"/>
          </w:tcPr>
          <w:p w14:paraId="0062EAB8">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
              </w:rPr>
              <w:t>评估质量考核（60分）</w:t>
            </w:r>
          </w:p>
        </w:tc>
        <w:tc>
          <w:tcPr>
            <w:tcW w:w="31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B562F">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交叉检查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E41F2">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20</w:t>
            </w:r>
          </w:p>
        </w:tc>
        <w:tc>
          <w:tcPr>
            <w:tcW w:w="3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36386">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交叉检查结果与初评结果不一致的,出现1例扣5分。</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1A63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 </w:t>
            </w:r>
          </w:p>
        </w:tc>
      </w:tr>
      <w:tr w14:paraId="2CD18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845"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1E89A7F4">
            <w:pPr>
              <w:keepNext w:val="0"/>
              <w:keepLines w:val="0"/>
              <w:widowControl/>
              <w:suppressLineNumbers w:val="0"/>
              <w:spacing w:before="0" w:beforeAutospacing="0" w:after="0" w:afterAutospacing="0"/>
              <w:ind w:right="0"/>
              <w:rPr>
                <w:rFonts w:hint="default" w:ascii="Times New Roman" w:hAnsi="Times New Roman" w:cs="Times New Roman"/>
                <w:color w:val="auto"/>
                <w:sz w:val="24"/>
                <w:szCs w:val="24"/>
                <w:highlight w:val="none"/>
              </w:rPr>
            </w:pPr>
          </w:p>
        </w:tc>
        <w:tc>
          <w:tcPr>
            <w:tcW w:w="31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8A8D1">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员工培训相关政策和专业知识每季度不少于一次；</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08A19">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10</w:t>
            </w:r>
          </w:p>
        </w:tc>
        <w:tc>
          <w:tcPr>
            <w:tcW w:w="3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BCDCB">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缺一次扣5分，扣完为止。</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1C73C">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 </w:t>
            </w:r>
          </w:p>
        </w:tc>
      </w:tr>
      <w:tr w14:paraId="3415B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845"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2057A4D">
            <w:pPr>
              <w:keepNext w:val="0"/>
              <w:keepLines w:val="0"/>
              <w:widowControl/>
              <w:suppressLineNumbers w:val="0"/>
              <w:spacing w:before="0" w:beforeAutospacing="0" w:after="0" w:afterAutospacing="0"/>
              <w:ind w:right="0"/>
              <w:rPr>
                <w:rFonts w:hint="default" w:ascii="Times New Roman" w:hAnsi="Times New Roman" w:cs="Times New Roman"/>
                <w:color w:val="auto"/>
                <w:sz w:val="24"/>
                <w:szCs w:val="24"/>
                <w:highlight w:val="none"/>
              </w:rPr>
            </w:pPr>
          </w:p>
        </w:tc>
        <w:tc>
          <w:tcPr>
            <w:tcW w:w="31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ACE65">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服务质量评估</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4893C">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20</w:t>
            </w:r>
          </w:p>
        </w:tc>
        <w:tc>
          <w:tcPr>
            <w:tcW w:w="3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B317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年度履约结束后，对被评估的居家老人、入住养老机构的老人进行服务满意度问卷调查。</w:t>
            </w:r>
          </w:p>
          <w:p w14:paraId="4DF9FE73">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平均满意度≥90%：得20分；</w:t>
            </w:r>
          </w:p>
          <w:p w14:paraId="4A4355A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平均满意度≧80%且＜90%：得15分；</w:t>
            </w:r>
          </w:p>
          <w:p w14:paraId="1AE3ED93">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平均满意度≧70%且＜80%：得10分；</w:t>
            </w:r>
          </w:p>
          <w:p w14:paraId="25F207F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平均满意度＜70%：不得分。</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EA7D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 </w:t>
            </w:r>
          </w:p>
        </w:tc>
      </w:tr>
      <w:tr w14:paraId="7A3BD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845"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55C6D058">
            <w:pPr>
              <w:keepNext w:val="0"/>
              <w:keepLines w:val="0"/>
              <w:widowControl/>
              <w:suppressLineNumbers w:val="0"/>
              <w:spacing w:before="0" w:beforeAutospacing="0" w:after="0" w:afterAutospacing="0"/>
              <w:ind w:right="0"/>
              <w:rPr>
                <w:rFonts w:hint="default" w:ascii="Times New Roman" w:hAnsi="Times New Roman" w:cs="Times New Roman"/>
                <w:color w:val="auto"/>
                <w:sz w:val="24"/>
                <w:szCs w:val="24"/>
                <w:highlight w:val="none"/>
              </w:rPr>
            </w:pPr>
          </w:p>
        </w:tc>
        <w:tc>
          <w:tcPr>
            <w:tcW w:w="31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A1A2F">
            <w:pPr>
              <w:keepNext w:val="0"/>
              <w:keepLines w:val="0"/>
              <w:widowControl/>
              <w:suppressLineNumbers w:val="0"/>
              <w:spacing w:before="0" w:beforeAutospacing="0" w:after="0" w:afterAutospacing="0"/>
              <w:ind w:left="0" w:righ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评估完成时效</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B37F0">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10</w:t>
            </w:r>
          </w:p>
        </w:tc>
        <w:tc>
          <w:tcPr>
            <w:tcW w:w="3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3EE84">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评估机构原因未及时完成评估，有一例扣2分。</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8DDC2">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 </w:t>
            </w:r>
          </w:p>
        </w:tc>
      </w:tr>
      <w:tr w14:paraId="18F41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403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1C870">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总分</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EB701">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100</w:t>
            </w:r>
          </w:p>
        </w:tc>
        <w:tc>
          <w:tcPr>
            <w:tcW w:w="3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74A34">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sz w:val="24"/>
                <w:szCs w:val="24"/>
                <w:highlight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82390">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 xml:space="preserve"> </w:t>
            </w:r>
          </w:p>
        </w:tc>
      </w:tr>
    </w:tbl>
    <w:p w14:paraId="1EE10ABC">
      <w:pPr>
        <w:keepNext w:val="0"/>
        <w:keepLines w:val="0"/>
        <w:widowControl w:val="0"/>
        <w:suppressLineNumbers w:val="0"/>
        <w:spacing w:before="0" w:beforeAutospacing="0" w:after="0" w:afterAutospacing="0"/>
        <w:ind w:left="0" w:right="0"/>
        <w:jc w:val="both"/>
        <w:rPr>
          <w:rFonts w:hint="default" w:ascii="Calibri" w:hAnsi="Calibri" w:eastAsia="宋体" w:cs="Times New Roman"/>
          <w:color w:val="auto"/>
          <w:sz w:val="24"/>
          <w:szCs w:val="24"/>
          <w:highlight w:val="none"/>
        </w:rPr>
      </w:pPr>
      <w:r>
        <w:rPr>
          <w:rFonts w:hint="default" w:ascii="Calibri" w:hAnsi="Calibri" w:eastAsia="宋体" w:cs="Times New Roman"/>
          <w:color w:val="auto"/>
          <w:sz w:val="24"/>
          <w:szCs w:val="24"/>
          <w:highlight w:val="none"/>
          <w:lang w:val="en-US" w:eastAsia="zh-CN" w:bidi="ar"/>
        </w:rPr>
        <w:t xml:space="preserve"> </w:t>
      </w:r>
    </w:p>
    <w:p w14:paraId="6050F5F8">
      <w:pPr>
        <w:keepNext w:val="0"/>
        <w:keepLines w:val="0"/>
        <w:widowControl w:val="0"/>
        <w:suppressLineNumbers w:val="0"/>
        <w:spacing w:before="0" w:beforeAutospacing="0" w:after="0" w:afterAutospacing="0"/>
        <w:ind w:left="0" w:right="0"/>
        <w:jc w:val="both"/>
        <w:rPr>
          <w:rFonts w:hint="default" w:ascii="Calibri" w:hAnsi="Calibri" w:eastAsia="宋体" w:cs="Times New Roman"/>
          <w:color w:val="auto"/>
          <w:sz w:val="24"/>
          <w:szCs w:val="24"/>
          <w:highlight w:val="none"/>
        </w:rPr>
      </w:pPr>
      <w:r>
        <w:rPr>
          <w:rFonts w:hint="eastAsia" w:ascii="宋体" w:hAnsi="宋体" w:eastAsia="宋体" w:cs="宋体"/>
          <w:color w:val="auto"/>
          <w:sz w:val="24"/>
          <w:szCs w:val="24"/>
          <w:highlight w:val="none"/>
          <w:lang w:val="en-US" w:eastAsia="zh-CN" w:bidi="ar"/>
        </w:rPr>
        <w:t>扣款公式如下：</w:t>
      </w:r>
    </w:p>
    <w:p w14:paraId="289FAA86">
      <w:pPr>
        <w:keepNext w:val="0"/>
        <w:keepLines w:val="0"/>
        <w:widowControl w:val="0"/>
        <w:numPr>
          <w:ilvl w:val="0"/>
          <w:numId w:val="1"/>
        </w:numPr>
        <w:suppressLineNumbers w:val="0"/>
        <w:spacing w:before="0" w:beforeAutospacing="0" w:after="0" w:afterAutospacing="0"/>
        <w:ind w:left="0" w:right="0"/>
        <w:jc w:val="both"/>
        <w:rPr>
          <w:rFonts w:hint="eastAsia" w:ascii="Calibri" w:hAnsi="Calibri" w:eastAsia="宋体" w:cs="Times New Roman"/>
          <w:color w:val="auto"/>
          <w:sz w:val="24"/>
          <w:szCs w:val="24"/>
          <w:highlight w:val="none"/>
        </w:rPr>
      </w:pPr>
      <w:r>
        <w:rPr>
          <w:rFonts w:hint="eastAsia" w:ascii="宋体" w:hAnsi="宋体" w:eastAsia="宋体" w:cs="宋体"/>
          <w:color w:val="auto"/>
          <w:sz w:val="24"/>
          <w:szCs w:val="24"/>
          <w:highlight w:val="none"/>
          <w:lang w:val="en-US" w:eastAsia="zh-CN" w:bidi="ar"/>
        </w:rPr>
        <w:t>投诉率：</w:t>
      </w:r>
      <w:r>
        <w:rPr>
          <w:rFonts w:hint="default" w:ascii="Calibri" w:hAnsi="Calibri" w:eastAsia="宋体" w:cs="Calibri"/>
          <w:color w:val="auto"/>
          <w:sz w:val="24"/>
          <w:szCs w:val="24"/>
          <w:highlight w:val="none"/>
          <w:lang w:val="en-US" w:eastAsia="zh-CN" w:bidi="ar"/>
        </w:rPr>
        <w:t>5-10</w:t>
      </w:r>
      <w:r>
        <w:rPr>
          <w:rFonts w:hint="eastAsia" w:ascii="宋体" w:hAnsi="宋体" w:eastAsia="宋体" w:cs="宋体"/>
          <w:color w:val="auto"/>
          <w:sz w:val="24"/>
          <w:szCs w:val="24"/>
          <w:highlight w:val="none"/>
          <w:lang w:val="en-US" w:eastAsia="zh-CN" w:bidi="ar"/>
        </w:rPr>
        <w:t>例（含），扣除合同款项的</w:t>
      </w:r>
      <w:r>
        <w:rPr>
          <w:rFonts w:hint="default" w:ascii="Calibri" w:hAnsi="Calibri" w:eastAsia="宋体" w:cs="Calibri"/>
          <w:color w:val="auto"/>
          <w:sz w:val="24"/>
          <w:szCs w:val="24"/>
          <w:highlight w:val="none"/>
          <w:lang w:val="en-US" w:eastAsia="zh-CN" w:bidi="ar"/>
        </w:rPr>
        <w:t>1%</w:t>
      </w:r>
      <w:r>
        <w:rPr>
          <w:rFonts w:hint="eastAsia" w:ascii="宋体" w:hAnsi="宋体" w:eastAsia="宋体" w:cs="宋体"/>
          <w:color w:val="auto"/>
          <w:sz w:val="24"/>
          <w:szCs w:val="24"/>
          <w:highlight w:val="none"/>
          <w:lang w:val="en-US" w:eastAsia="zh-CN" w:bidi="ar"/>
        </w:rPr>
        <w:t>；</w:t>
      </w:r>
      <w:r>
        <w:rPr>
          <w:rFonts w:hint="default" w:ascii="Calibri" w:hAnsi="Calibri" w:eastAsia="宋体" w:cs="Calibri"/>
          <w:color w:val="auto"/>
          <w:sz w:val="24"/>
          <w:szCs w:val="24"/>
          <w:highlight w:val="none"/>
          <w:lang w:val="en-US" w:eastAsia="zh-CN" w:bidi="ar"/>
        </w:rPr>
        <w:t>10-20</w:t>
      </w:r>
      <w:r>
        <w:rPr>
          <w:rFonts w:hint="eastAsia" w:ascii="宋体" w:hAnsi="宋体" w:eastAsia="宋体" w:cs="宋体"/>
          <w:color w:val="auto"/>
          <w:sz w:val="24"/>
          <w:szCs w:val="24"/>
          <w:highlight w:val="none"/>
          <w:lang w:val="en-US" w:eastAsia="zh-CN" w:bidi="ar"/>
        </w:rPr>
        <w:t>例（含），扣除合同款项的</w:t>
      </w:r>
      <w:r>
        <w:rPr>
          <w:rFonts w:hint="default" w:ascii="Calibri" w:hAnsi="Calibri" w:eastAsia="宋体" w:cs="Calibri"/>
          <w:color w:val="auto"/>
          <w:sz w:val="24"/>
          <w:szCs w:val="24"/>
          <w:highlight w:val="none"/>
          <w:lang w:val="en-US" w:eastAsia="zh-CN" w:bidi="ar"/>
        </w:rPr>
        <w:t>5%</w:t>
      </w:r>
      <w:r>
        <w:rPr>
          <w:rFonts w:hint="eastAsia" w:ascii="宋体" w:hAnsi="宋体" w:eastAsia="宋体" w:cs="宋体"/>
          <w:color w:val="auto"/>
          <w:sz w:val="24"/>
          <w:szCs w:val="24"/>
          <w:highlight w:val="none"/>
          <w:lang w:val="en-US" w:eastAsia="zh-CN" w:bidi="ar"/>
        </w:rPr>
        <w:t>；</w:t>
      </w:r>
      <w:r>
        <w:rPr>
          <w:rFonts w:hint="default" w:ascii="Calibri" w:hAnsi="Calibri" w:eastAsia="宋体" w:cs="Calibri"/>
          <w:color w:val="auto"/>
          <w:sz w:val="24"/>
          <w:szCs w:val="24"/>
          <w:highlight w:val="none"/>
          <w:lang w:val="en-US" w:eastAsia="zh-CN" w:bidi="ar"/>
        </w:rPr>
        <w:t>20</w:t>
      </w:r>
      <w:r>
        <w:rPr>
          <w:rFonts w:hint="eastAsia" w:ascii="宋体" w:hAnsi="宋体" w:eastAsia="宋体" w:cs="宋体"/>
          <w:color w:val="auto"/>
          <w:sz w:val="24"/>
          <w:szCs w:val="24"/>
          <w:highlight w:val="none"/>
          <w:lang w:val="en-US" w:eastAsia="zh-CN" w:bidi="ar"/>
        </w:rPr>
        <w:t>例以上，甲方有权取消合同。</w:t>
      </w:r>
    </w:p>
    <w:p w14:paraId="0DB4E614">
      <w:pPr>
        <w:keepNext w:val="0"/>
        <w:keepLines w:val="0"/>
        <w:widowControl w:val="0"/>
        <w:suppressLineNumbers w:val="0"/>
        <w:spacing w:before="0" w:beforeAutospacing="0" w:after="0" w:afterAutospacing="0"/>
        <w:ind w:left="0" w:right="0"/>
        <w:jc w:val="both"/>
        <w:rPr>
          <w:rFonts w:hint="default" w:ascii="Calibri" w:hAnsi="Calibri" w:eastAsia="宋体" w:cs="Times New Roman"/>
          <w:color w:val="auto"/>
          <w:sz w:val="24"/>
          <w:szCs w:val="24"/>
          <w:highlight w:val="none"/>
        </w:rPr>
      </w:pPr>
      <w:r>
        <w:rPr>
          <w:rFonts w:hint="eastAsia" w:ascii="宋体" w:hAnsi="宋体" w:eastAsia="宋体" w:cs="宋体"/>
          <w:color w:val="auto"/>
          <w:sz w:val="24"/>
          <w:szCs w:val="24"/>
          <w:highlight w:val="none"/>
          <w:lang w:val="en-US" w:eastAsia="zh-CN" w:bidi="ar"/>
        </w:rPr>
        <w:t>（</w:t>
      </w:r>
      <w:r>
        <w:rPr>
          <w:rFonts w:hint="default" w:ascii="Calibri" w:hAnsi="Calibri" w:eastAsia="宋体" w:cs="Calibri"/>
          <w:color w:val="auto"/>
          <w:sz w:val="24"/>
          <w:szCs w:val="24"/>
          <w:highlight w:val="none"/>
          <w:lang w:val="en-US" w:eastAsia="zh-CN" w:bidi="ar"/>
        </w:rPr>
        <w:t>2</w:t>
      </w:r>
      <w:r>
        <w:rPr>
          <w:rFonts w:hint="eastAsia" w:ascii="宋体" w:hAnsi="宋体" w:eastAsia="宋体" w:cs="宋体"/>
          <w:color w:val="auto"/>
          <w:sz w:val="24"/>
          <w:szCs w:val="24"/>
          <w:highlight w:val="none"/>
          <w:lang w:val="en-US" w:eastAsia="zh-CN" w:bidi="ar"/>
        </w:rPr>
        <w:t>）在投诉率≦</w:t>
      </w:r>
      <w:r>
        <w:rPr>
          <w:rFonts w:hint="default" w:ascii="Calibri" w:hAnsi="Calibri" w:eastAsia="宋体" w:cs="Calibri"/>
          <w:color w:val="auto"/>
          <w:sz w:val="24"/>
          <w:szCs w:val="24"/>
          <w:highlight w:val="none"/>
          <w:lang w:val="en-US" w:eastAsia="zh-CN" w:bidi="ar"/>
        </w:rPr>
        <w:t>20</w:t>
      </w:r>
      <w:r>
        <w:rPr>
          <w:rFonts w:hint="eastAsia" w:ascii="宋体" w:hAnsi="宋体" w:eastAsia="宋体" w:cs="宋体"/>
          <w:color w:val="auto"/>
          <w:sz w:val="24"/>
          <w:szCs w:val="24"/>
          <w:highlight w:val="none"/>
          <w:lang w:val="en-US" w:eastAsia="zh-CN" w:bidi="ar"/>
        </w:rPr>
        <w:t>例的情况下，甲方扣除投诉扣款后，按照以下得分进行付款：</w:t>
      </w:r>
    </w:p>
    <w:p w14:paraId="2EBE53D3">
      <w:pPr>
        <w:keepNext w:val="0"/>
        <w:keepLines w:val="0"/>
        <w:widowControl w:val="0"/>
        <w:suppressLineNumbers w:val="0"/>
        <w:spacing w:before="0" w:beforeAutospacing="0" w:after="0" w:afterAutospacing="0"/>
        <w:ind w:left="0" w:right="0"/>
        <w:jc w:val="both"/>
        <w:rPr>
          <w:rFonts w:hint="eastAsia" w:ascii="Calibri" w:hAnsi="Calibri" w:eastAsia="宋体" w:cs="Times New Roman"/>
          <w:color w:val="auto"/>
          <w:sz w:val="24"/>
          <w:szCs w:val="24"/>
          <w:highlight w:val="none"/>
        </w:rPr>
      </w:pPr>
      <w:r>
        <w:rPr>
          <w:rFonts w:hint="eastAsia" w:ascii="宋体" w:hAnsi="宋体" w:eastAsia="宋体" w:cs="宋体"/>
          <w:color w:val="auto"/>
          <w:sz w:val="24"/>
          <w:szCs w:val="24"/>
          <w:highlight w:val="none"/>
          <w:lang w:val="en-US" w:eastAsia="zh-CN" w:bidi="ar"/>
        </w:rPr>
        <w:t>总分≥</w:t>
      </w:r>
      <w:r>
        <w:rPr>
          <w:rFonts w:hint="default" w:ascii="Calibri" w:hAnsi="Calibri" w:eastAsia="宋体" w:cs="Calibri"/>
          <w:color w:val="auto"/>
          <w:sz w:val="24"/>
          <w:szCs w:val="24"/>
          <w:highlight w:val="none"/>
          <w:lang w:val="en-US" w:eastAsia="zh-CN" w:bidi="ar"/>
        </w:rPr>
        <w:t>90</w:t>
      </w:r>
      <w:r>
        <w:rPr>
          <w:rFonts w:hint="eastAsia" w:ascii="宋体" w:hAnsi="宋体" w:eastAsia="宋体" w:cs="宋体"/>
          <w:color w:val="auto"/>
          <w:sz w:val="24"/>
          <w:szCs w:val="24"/>
          <w:highlight w:val="none"/>
          <w:lang w:val="en-US" w:eastAsia="zh-CN" w:bidi="ar"/>
        </w:rPr>
        <w:t>分，甲方按付款要求扣除投诉扣款后</w:t>
      </w:r>
      <w:r>
        <w:rPr>
          <w:rFonts w:hint="default" w:ascii="Calibri" w:hAnsi="Calibri" w:eastAsia="宋体" w:cs="Calibri"/>
          <w:color w:val="auto"/>
          <w:sz w:val="24"/>
          <w:szCs w:val="24"/>
          <w:highlight w:val="none"/>
          <w:lang w:val="en-US" w:eastAsia="zh-CN" w:bidi="ar"/>
        </w:rPr>
        <w:t>*100%</w:t>
      </w:r>
      <w:r>
        <w:rPr>
          <w:rFonts w:hint="eastAsia" w:ascii="宋体" w:hAnsi="宋体" w:eastAsia="宋体" w:cs="宋体"/>
          <w:color w:val="auto"/>
          <w:sz w:val="24"/>
          <w:szCs w:val="24"/>
          <w:highlight w:val="none"/>
          <w:lang w:val="en-US" w:eastAsia="zh-CN" w:bidi="ar"/>
        </w:rPr>
        <w:t>结算。</w:t>
      </w:r>
    </w:p>
    <w:p w14:paraId="6E0CB6DF">
      <w:pPr>
        <w:keepNext w:val="0"/>
        <w:keepLines w:val="0"/>
        <w:widowControl w:val="0"/>
        <w:suppressLineNumbers w:val="0"/>
        <w:spacing w:before="0" w:beforeAutospacing="0" w:after="0" w:afterAutospacing="0"/>
        <w:ind w:left="0" w:right="0"/>
        <w:jc w:val="both"/>
        <w:rPr>
          <w:rFonts w:hint="eastAsia" w:ascii="Calibri" w:hAnsi="Calibri" w:eastAsia="宋体" w:cs="Times New Roman"/>
          <w:color w:val="auto"/>
          <w:sz w:val="24"/>
          <w:szCs w:val="24"/>
          <w:highlight w:val="none"/>
        </w:rPr>
      </w:pPr>
      <w:r>
        <w:rPr>
          <w:rFonts w:hint="eastAsia" w:ascii="宋体" w:hAnsi="宋体" w:eastAsia="宋体" w:cs="宋体"/>
          <w:color w:val="auto"/>
          <w:sz w:val="24"/>
          <w:szCs w:val="24"/>
          <w:highlight w:val="none"/>
          <w:lang w:val="en-US" w:eastAsia="zh-CN" w:bidi="ar"/>
        </w:rPr>
        <w:t>总分≧</w:t>
      </w:r>
      <w:r>
        <w:rPr>
          <w:rFonts w:hint="default" w:ascii="Calibri" w:hAnsi="Calibri" w:eastAsia="宋体" w:cs="Calibri"/>
          <w:color w:val="auto"/>
          <w:sz w:val="24"/>
          <w:szCs w:val="24"/>
          <w:highlight w:val="none"/>
          <w:lang w:val="en-US" w:eastAsia="zh-CN" w:bidi="ar"/>
        </w:rPr>
        <w:t>80</w:t>
      </w:r>
      <w:r>
        <w:rPr>
          <w:rFonts w:hint="eastAsia" w:ascii="宋体" w:hAnsi="宋体" w:eastAsia="宋体" w:cs="宋体"/>
          <w:color w:val="auto"/>
          <w:sz w:val="24"/>
          <w:szCs w:val="24"/>
          <w:highlight w:val="none"/>
          <w:lang w:val="en-US" w:eastAsia="zh-CN" w:bidi="ar"/>
        </w:rPr>
        <w:t>且小于</w:t>
      </w:r>
      <w:r>
        <w:rPr>
          <w:rFonts w:hint="default" w:ascii="Calibri" w:hAnsi="Calibri" w:eastAsia="宋体" w:cs="Calibri"/>
          <w:color w:val="auto"/>
          <w:sz w:val="24"/>
          <w:szCs w:val="24"/>
          <w:highlight w:val="none"/>
          <w:lang w:val="en-US" w:eastAsia="zh-CN" w:bidi="ar"/>
        </w:rPr>
        <w:t>90</w:t>
      </w:r>
      <w:r>
        <w:rPr>
          <w:rFonts w:hint="eastAsia" w:ascii="宋体" w:hAnsi="宋体" w:eastAsia="宋体" w:cs="宋体"/>
          <w:color w:val="auto"/>
          <w:sz w:val="24"/>
          <w:szCs w:val="24"/>
          <w:highlight w:val="none"/>
          <w:lang w:val="en-US" w:eastAsia="zh-CN" w:bidi="ar"/>
        </w:rPr>
        <w:t>分，甲方按付款要求扣除投诉扣款后</w:t>
      </w:r>
      <w:r>
        <w:rPr>
          <w:rFonts w:hint="default" w:ascii="Calibri" w:hAnsi="Calibri" w:eastAsia="宋体" w:cs="Calibri"/>
          <w:color w:val="auto"/>
          <w:sz w:val="24"/>
          <w:szCs w:val="24"/>
          <w:highlight w:val="none"/>
          <w:lang w:val="en-US" w:eastAsia="zh-CN" w:bidi="ar"/>
        </w:rPr>
        <w:t>*95%</w:t>
      </w:r>
      <w:r>
        <w:rPr>
          <w:rFonts w:hint="eastAsia" w:ascii="宋体" w:hAnsi="宋体" w:eastAsia="宋体" w:cs="宋体"/>
          <w:color w:val="auto"/>
          <w:sz w:val="24"/>
          <w:szCs w:val="24"/>
          <w:highlight w:val="none"/>
          <w:lang w:val="en-US" w:eastAsia="zh-CN" w:bidi="ar"/>
        </w:rPr>
        <w:t>结算。</w:t>
      </w:r>
    </w:p>
    <w:p w14:paraId="4A305251">
      <w:pPr>
        <w:keepNext w:val="0"/>
        <w:keepLines w:val="0"/>
        <w:widowControl w:val="0"/>
        <w:suppressLineNumbers w:val="0"/>
        <w:spacing w:before="0" w:beforeAutospacing="0" w:after="0" w:afterAutospacing="0"/>
        <w:ind w:left="0" w:right="0"/>
        <w:jc w:val="both"/>
        <w:rPr>
          <w:rFonts w:hint="eastAsia" w:ascii="Calibri" w:hAnsi="Calibri" w:eastAsia="宋体" w:cs="Times New Roman"/>
          <w:color w:val="auto"/>
          <w:sz w:val="24"/>
          <w:szCs w:val="24"/>
          <w:highlight w:val="none"/>
        </w:rPr>
      </w:pPr>
      <w:r>
        <w:rPr>
          <w:rFonts w:hint="eastAsia" w:ascii="宋体" w:hAnsi="宋体" w:eastAsia="宋体" w:cs="宋体"/>
          <w:color w:val="auto"/>
          <w:sz w:val="24"/>
          <w:szCs w:val="24"/>
          <w:highlight w:val="none"/>
          <w:lang w:val="en-US" w:eastAsia="zh-CN" w:bidi="ar"/>
        </w:rPr>
        <w:t>总分≧</w:t>
      </w:r>
      <w:r>
        <w:rPr>
          <w:rFonts w:hint="default" w:ascii="Calibri" w:hAnsi="Calibri" w:eastAsia="宋体" w:cs="Calibri"/>
          <w:color w:val="auto"/>
          <w:sz w:val="24"/>
          <w:szCs w:val="24"/>
          <w:highlight w:val="none"/>
          <w:lang w:val="en-US" w:eastAsia="zh-CN" w:bidi="ar"/>
        </w:rPr>
        <w:t>70</w:t>
      </w:r>
      <w:r>
        <w:rPr>
          <w:rFonts w:hint="eastAsia" w:ascii="宋体" w:hAnsi="宋体" w:eastAsia="宋体" w:cs="宋体"/>
          <w:color w:val="auto"/>
          <w:sz w:val="24"/>
          <w:szCs w:val="24"/>
          <w:highlight w:val="none"/>
          <w:lang w:val="en-US" w:eastAsia="zh-CN" w:bidi="ar"/>
        </w:rPr>
        <w:t>且小于</w:t>
      </w:r>
      <w:r>
        <w:rPr>
          <w:rFonts w:hint="default" w:ascii="Calibri" w:hAnsi="Calibri" w:eastAsia="宋体" w:cs="Calibri"/>
          <w:color w:val="auto"/>
          <w:sz w:val="24"/>
          <w:szCs w:val="24"/>
          <w:highlight w:val="none"/>
          <w:lang w:val="en-US" w:eastAsia="zh-CN" w:bidi="ar"/>
        </w:rPr>
        <w:t>80</w:t>
      </w:r>
      <w:r>
        <w:rPr>
          <w:rFonts w:hint="eastAsia" w:ascii="宋体" w:hAnsi="宋体" w:eastAsia="宋体" w:cs="宋体"/>
          <w:color w:val="auto"/>
          <w:sz w:val="24"/>
          <w:szCs w:val="24"/>
          <w:highlight w:val="none"/>
          <w:lang w:val="en-US" w:eastAsia="zh-CN" w:bidi="ar"/>
        </w:rPr>
        <w:t>分，甲方按付款要求扣除投诉扣款后</w:t>
      </w:r>
      <w:r>
        <w:rPr>
          <w:rFonts w:hint="default" w:ascii="Calibri" w:hAnsi="Calibri" w:eastAsia="宋体" w:cs="Calibri"/>
          <w:color w:val="auto"/>
          <w:sz w:val="24"/>
          <w:szCs w:val="24"/>
          <w:highlight w:val="none"/>
          <w:lang w:val="en-US" w:eastAsia="zh-CN" w:bidi="ar"/>
        </w:rPr>
        <w:t>*85%</w:t>
      </w:r>
      <w:r>
        <w:rPr>
          <w:rFonts w:hint="eastAsia" w:ascii="宋体" w:hAnsi="宋体" w:eastAsia="宋体" w:cs="宋体"/>
          <w:color w:val="auto"/>
          <w:sz w:val="24"/>
          <w:szCs w:val="24"/>
          <w:highlight w:val="none"/>
          <w:lang w:val="en-US" w:eastAsia="zh-CN" w:bidi="ar"/>
        </w:rPr>
        <w:t>结算。</w:t>
      </w:r>
    </w:p>
    <w:p w14:paraId="42A7BAAE">
      <w:pPr>
        <w:keepNext w:val="0"/>
        <w:keepLines w:val="0"/>
        <w:widowControl w:val="0"/>
        <w:suppressLineNumbers w:val="0"/>
        <w:spacing w:before="0" w:beforeAutospacing="0" w:after="0" w:afterAutospacing="0"/>
        <w:ind w:left="0" w:right="0"/>
        <w:jc w:val="both"/>
        <w:rPr>
          <w:rFonts w:hint="eastAsia" w:ascii="Calibri" w:hAnsi="Calibri" w:eastAsia="宋体" w:cs="Times New Roman"/>
          <w:color w:val="auto"/>
          <w:sz w:val="24"/>
          <w:szCs w:val="24"/>
          <w:highlight w:val="none"/>
        </w:rPr>
      </w:pPr>
      <w:r>
        <w:rPr>
          <w:rFonts w:hint="eastAsia" w:ascii="宋体" w:hAnsi="宋体" w:eastAsia="宋体" w:cs="宋体"/>
          <w:color w:val="auto"/>
          <w:sz w:val="24"/>
          <w:szCs w:val="24"/>
          <w:highlight w:val="none"/>
          <w:lang w:val="en-US" w:eastAsia="zh-CN" w:bidi="ar"/>
        </w:rPr>
        <w:t>总分</w:t>
      </w:r>
      <w:r>
        <w:rPr>
          <w:rFonts w:hint="default" w:ascii="Calibri" w:hAnsi="Calibri" w:eastAsia="宋体" w:cs="Calibri"/>
          <w:color w:val="auto"/>
          <w:sz w:val="24"/>
          <w:szCs w:val="24"/>
          <w:highlight w:val="none"/>
          <w:lang w:val="en-US" w:eastAsia="zh-CN" w:bidi="ar"/>
        </w:rPr>
        <w:t>&lt;70</w:t>
      </w:r>
      <w:r>
        <w:rPr>
          <w:rFonts w:hint="eastAsia" w:ascii="宋体" w:hAnsi="宋体" w:eastAsia="宋体" w:cs="宋体"/>
          <w:color w:val="auto"/>
          <w:sz w:val="24"/>
          <w:szCs w:val="24"/>
          <w:highlight w:val="none"/>
          <w:lang w:val="en-US" w:eastAsia="zh-CN" w:bidi="ar"/>
        </w:rPr>
        <w:t>分，甲方有权不结算费用。</w:t>
      </w:r>
    </w:p>
    <w:p w14:paraId="2456EDCF">
      <w:pPr>
        <w:pStyle w:val="418"/>
        <w:spacing w:line="360" w:lineRule="auto"/>
        <w:ind w:left="0" w:firstLine="0"/>
        <w:rPr>
          <w:rFonts w:hint="eastAsia" w:ascii="宋体" w:hAnsi="宋体" w:cs="宋体"/>
          <w:color w:val="auto"/>
          <w:sz w:val="24"/>
          <w:szCs w:val="24"/>
          <w:highlight w:val="none"/>
          <w:lang w:val="en-US"/>
        </w:rPr>
      </w:pPr>
    </w:p>
    <w:p w14:paraId="69366D12">
      <w:pPr>
        <w:pStyle w:val="418"/>
        <w:spacing w:line="360" w:lineRule="auto"/>
        <w:ind w:left="0" w:firstLine="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附件3：</w:t>
      </w:r>
    </w:p>
    <w:p w14:paraId="19D3EF74">
      <w:pPr>
        <w:jc w:val="center"/>
        <w:rPr>
          <w:rFonts w:hint="eastAsia"/>
          <w:color w:val="auto"/>
          <w:sz w:val="24"/>
          <w:szCs w:val="24"/>
          <w:highlight w:val="none"/>
          <w:lang w:val="en-US" w:eastAsia="zh-CN"/>
        </w:rPr>
      </w:pPr>
      <w:r>
        <w:rPr>
          <w:rFonts w:hint="eastAsia"/>
          <w:color w:val="auto"/>
          <w:sz w:val="24"/>
          <w:szCs w:val="24"/>
          <w:highlight w:val="none"/>
          <w:lang w:val="en-US" w:eastAsia="zh-CN"/>
        </w:rPr>
        <w:t>履约验收通知单（参考样本）</w:t>
      </w:r>
    </w:p>
    <w:p w14:paraId="1D92684A">
      <w:pPr>
        <w:rPr>
          <w:rFonts w:hint="default"/>
          <w:color w:val="auto"/>
          <w:sz w:val="24"/>
          <w:szCs w:val="24"/>
          <w:highlight w:val="none"/>
          <w:lang w:val="en-US" w:eastAsia="zh-CN"/>
        </w:rPr>
      </w:pPr>
      <w:r>
        <w:rPr>
          <w:rFonts w:hint="eastAsia"/>
          <w:color w:val="auto"/>
          <w:sz w:val="24"/>
          <w:szCs w:val="24"/>
          <w:highlight w:val="none"/>
          <w:lang w:val="en-US" w:eastAsia="zh-CN"/>
        </w:rPr>
        <w:t>供应商：</w:t>
      </w:r>
    </w:p>
    <w:p w14:paraId="260C9CC0">
      <w:pPr>
        <w:rPr>
          <w:color w:val="auto"/>
          <w:sz w:val="24"/>
          <w:szCs w:val="24"/>
          <w:highlight w:val="none"/>
        </w:rPr>
      </w:pPr>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89"/>
        <w:gridCol w:w="2533"/>
        <w:gridCol w:w="2163"/>
        <w:gridCol w:w="2129"/>
      </w:tblGrid>
      <w:tr w14:paraId="21F4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pct"/>
            <w:noWrap w:val="0"/>
          </w:tcPr>
          <w:p w14:paraId="6D3B572D">
            <w:pPr>
              <w:keepNext w:val="0"/>
              <w:keepLines w:val="0"/>
              <w:pageBreakBefore w:val="0"/>
              <w:widowControl/>
              <w:spacing w:after="0" w:line="360" w:lineRule="auto"/>
              <w:ind w:left="0"/>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采购人</w:t>
            </w:r>
          </w:p>
        </w:tc>
        <w:tc>
          <w:tcPr>
            <w:tcW w:w="3340" w:type="pct"/>
            <w:gridSpan w:val="3"/>
            <w:noWrap w:val="0"/>
          </w:tcPr>
          <w:p w14:paraId="5C8DD918">
            <w:pPr>
              <w:keepNext w:val="0"/>
              <w:keepLines w:val="0"/>
              <w:pageBreakBefore w:val="0"/>
              <w:widowControl/>
              <w:spacing w:after="0" w:line="360" w:lineRule="auto"/>
              <w:ind w:left="0"/>
              <w:rPr>
                <w:color w:val="auto"/>
                <w:sz w:val="24"/>
                <w:szCs w:val="24"/>
                <w:highlight w:val="none"/>
                <w:vertAlign w:val="baseline"/>
              </w:rPr>
            </w:pPr>
          </w:p>
        </w:tc>
      </w:tr>
      <w:tr w14:paraId="6125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pct"/>
            <w:noWrap w:val="0"/>
          </w:tcPr>
          <w:p w14:paraId="6D4F7AE9">
            <w:pPr>
              <w:keepNext w:val="0"/>
              <w:keepLines w:val="0"/>
              <w:pageBreakBefore w:val="0"/>
              <w:widowControl/>
              <w:spacing w:after="0" w:line="360" w:lineRule="auto"/>
              <w:ind w:left="0"/>
              <w:rPr>
                <w:rFonts w:hint="default"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项目名称</w:t>
            </w:r>
          </w:p>
        </w:tc>
        <w:tc>
          <w:tcPr>
            <w:tcW w:w="3340" w:type="pct"/>
            <w:gridSpan w:val="3"/>
            <w:noWrap w:val="0"/>
          </w:tcPr>
          <w:p w14:paraId="782D35C7">
            <w:pPr>
              <w:keepNext w:val="0"/>
              <w:keepLines w:val="0"/>
              <w:pageBreakBefore w:val="0"/>
              <w:widowControl/>
              <w:spacing w:after="0" w:line="360" w:lineRule="auto"/>
              <w:ind w:left="0"/>
              <w:rPr>
                <w:color w:val="auto"/>
                <w:sz w:val="24"/>
                <w:szCs w:val="24"/>
                <w:highlight w:val="none"/>
                <w:vertAlign w:val="baseline"/>
              </w:rPr>
            </w:pPr>
          </w:p>
        </w:tc>
      </w:tr>
      <w:tr w14:paraId="60D6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pct"/>
            <w:noWrap w:val="0"/>
          </w:tcPr>
          <w:p w14:paraId="23F1C8AE">
            <w:pPr>
              <w:keepNext w:val="0"/>
              <w:keepLines w:val="0"/>
              <w:pageBreakBefore w:val="0"/>
              <w:widowControl/>
              <w:spacing w:after="0" w:line="360" w:lineRule="auto"/>
              <w:ind w:left="0"/>
              <w:rPr>
                <w:rFonts w:hint="default"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合同名称</w:t>
            </w:r>
          </w:p>
        </w:tc>
        <w:tc>
          <w:tcPr>
            <w:tcW w:w="3340" w:type="pct"/>
            <w:gridSpan w:val="3"/>
            <w:noWrap w:val="0"/>
          </w:tcPr>
          <w:p w14:paraId="316D19C4">
            <w:pPr>
              <w:keepNext w:val="0"/>
              <w:keepLines w:val="0"/>
              <w:pageBreakBefore w:val="0"/>
              <w:widowControl/>
              <w:spacing w:after="0" w:line="360" w:lineRule="auto"/>
              <w:ind w:left="0"/>
              <w:rPr>
                <w:color w:val="auto"/>
                <w:sz w:val="24"/>
                <w:szCs w:val="24"/>
                <w:highlight w:val="none"/>
                <w:vertAlign w:val="baseline"/>
              </w:rPr>
            </w:pPr>
          </w:p>
        </w:tc>
      </w:tr>
      <w:tr w14:paraId="34CA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pct"/>
            <w:noWrap w:val="0"/>
          </w:tcPr>
          <w:p w14:paraId="0A241609">
            <w:pPr>
              <w:keepNext w:val="0"/>
              <w:keepLines w:val="0"/>
              <w:pageBreakBefore w:val="0"/>
              <w:widowControl/>
              <w:spacing w:after="0" w:line="360" w:lineRule="auto"/>
              <w:ind w:left="0"/>
              <w:rPr>
                <w:rFonts w:hint="default"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合同编号</w:t>
            </w:r>
          </w:p>
        </w:tc>
        <w:tc>
          <w:tcPr>
            <w:tcW w:w="1240" w:type="pct"/>
            <w:noWrap w:val="0"/>
          </w:tcPr>
          <w:p w14:paraId="5DF5B474">
            <w:pPr>
              <w:keepNext w:val="0"/>
              <w:keepLines w:val="0"/>
              <w:pageBreakBefore w:val="0"/>
              <w:widowControl/>
              <w:spacing w:after="0" w:line="360" w:lineRule="auto"/>
              <w:ind w:left="0"/>
              <w:rPr>
                <w:color w:val="auto"/>
                <w:sz w:val="24"/>
                <w:szCs w:val="24"/>
                <w:highlight w:val="none"/>
                <w:vertAlign w:val="baseline"/>
              </w:rPr>
            </w:pPr>
          </w:p>
        </w:tc>
        <w:tc>
          <w:tcPr>
            <w:tcW w:w="1059" w:type="pct"/>
            <w:noWrap w:val="0"/>
          </w:tcPr>
          <w:p w14:paraId="03FD3783">
            <w:pPr>
              <w:keepNext w:val="0"/>
              <w:keepLines w:val="0"/>
              <w:pageBreakBefore w:val="0"/>
              <w:widowControl/>
              <w:spacing w:after="0" w:line="360" w:lineRule="auto"/>
              <w:ind w:left="0"/>
              <w:rPr>
                <w:rFonts w:hint="default"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合同金额</w:t>
            </w:r>
          </w:p>
        </w:tc>
        <w:tc>
          <w:tcPr>
            <w:tcW w:w="1040" w:type="pct"/>
            <w:noWrap w:val="0"/>
          </w:tcPr>
          <w:p w14:paraId="2C33A873">
            <w:pPr>
              <w:keepNext w:val="0"/>
              <w:keepLines w:val="0"/>
              <w:pageBreakBefore w:val="0"/>
              <w:widowControl/>
              <w:spacing w:after="0" w:line="360" w:lineRule="auto"/>
              <w:ind w:left="0"/>
              <w:rPr>
                <w:rFonts w:hint="eastAsia"/>
                <w:color w:val="auto"/>
                <w:sz w:val="24"/>
                <w:szCs w:val="24"/>
                <w:highlight w:val="none"/>
                <w:vertAlign w:val="baseline"/>
                <w:lang w:val="en-US" w:eastAsia="zh-CN"/>
              </w:rPr>
            </w:pPr>
          </w:p>
        </w:tc>
      </w:tr>
      <w:tr w14:paraId="76D7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pct"/>
            <w:noWrap w:val="0"/>
          </w:tcPr>
          <w:p w14:paraId="3E3B4299">
            <w:pPr>
              <w:keepNext w:val="0"/>
              <w:keepLines w:val="0"/>
              <w:pageBreakBefore w:val="0"/>
              <w:widowControl/>
              <w:spacing w:after="0" w:line="360" w:lineRule="auto"/>
              <w:ind w:left="0"/>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验收时间</w:t>
            </w:r>
          </w:p>
        </w:tc>
        <w:tc>
          <w:tcPr>
            <w:tcW w:w="1240" w:type="pct"/>
            <w:noWrap w:val="0"/>
          </w:tcPr>
          <w:p w14:paraId="54C46EA4">
            <w:pPr>
              <w:keepNext w:val="0"/>
              <w:keepLines w:val="0"/>
              <w:pageBreakBefore w:val="0"/>
              <w:widowControl/>
              <w:spacing w:after="0" w:line="360" w:lineRule="auto"/>
              <w:ind w:left="0"/>
              <w:rPr>
                <w:color w:val="auto"/>
                <w:sz w:val="24"/>
                <w:szCs w:val="24"/>
                <w:highlight w:val="none"/>
                <w:vertAlign w:val="baseline"/>
              </w:rPr>
            </w:pPr>
          </w:p>
        </w:tc>
        <w:tc>
          <w:tcPr>
            <w:tcW w:w="1059" w:type="pct"/>
            <w:noWrap w:val="0"/>
          </w:tcPr>
          <w:p w14:paraId="1C0BB732">
            <w:pPr>
              <w:keepNext w:val="0"/>
              <w:keepLines w:val="0"/>
              <w:pageBreakBefore w:val="0"/>
              <w:widowControl/>
              <w:spacing w:after="0" w:line="360" w:lineRule="auto"/>
              <w:ind w:left="0"/>
              <w:rPr>
                <w:rFonts w:hint="default"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验收地点</w:t>
            </w:r>
          </w:p>
        </w:tc>
        <w:tc>
          <w:tcPr>
            <w:tcW w:w="1040" w:type="pct"/>
            <w:noWrap w:val="0"/>
          </w:tcPr>
          <w:p w14:paraId="56F4AC18">
            <w:pPr>
              <w:keepNext w:val="0"/>
              <w:keepLines w:val="0"/>
              <w:pageBreakBefore w:val="0"/>
              <w:widowControl/>
              <w:spacing w:after="0" w:line="360" w:lineRule="auto"/>
              <w:ind w:left="0"/>
              <w:rPr>
                <w:rFonts w:hint="eastAsia"/>
                <w:color w:val="auto"/>
                <w:sz w:val="24"/>
                <w:szCs w:val="24"/>
                <w:highlight w:val="none"/>
                <w:vertAlign w:val="baseline"/>
                <w:lang w:val="en-US" w:eastAsia="zh-CN"/>
              </w:rPr>
            </w:pPr>
          </w:p>
        </w:tc>
      </w:tr>
      <w:tr w14:paraId="2024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pct"/>
            <w:noWrap w:val="0"/>
          </w:tcPr>
          <w:p w14:paraId="39E18553">
            <w:pPr>
              <w:keepNext w:val="0"/>
              <w:keepLines w:val="0"/>
              <w:pageBreakBefore w:val="0"/>
              <w:widowControl/>
              <w:spacing w:after="0" w:line="360" w:lineRule="auto"/>
              <w:ind w:left="0"/>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联系人</w:t>
            </w:r>
          </w:p>
        </w:tc>
        <w:tc>
          <w:tcPr>
            <w:tcW w:w="1240" w:type="pct"/>
            <w:noWrap w:val="0"/>
          </w:tcPr>
          <w:p w14:paraId="299FB8E3">
            <w:pPr>
              <w:keepNext w:val="0"/>
              <w:keepLines w:val="0"/>
              <w:pageBreakBefore w:val="0"/>
              <w:widowControl/>
              <w:spacing w:after="0" w:line="360" w:lineRule="auto"/>
              <w:ind w:left="0"/>
              <w:rPr>
                <w:color w:val="auto"/>
                <w:sz w:val="24"/>
                <w:szCs w:val="24"/>
                <w:highlight w:val="none"/>
                <w:vertAlign w:val="baseline"/>
              </w:rPr>
            </w:pPr>
          </w:p>
        </w:tc>
        <w:tc>
          <w:tcPr>
            <w:tcW w:w="1059" w:type="pct"/>
            <w:noWrap w:val="0"/>
          </w:tcPr>
          <w:p w14:paraId="0AEC4121">
            <w:pPr>
              <w:keepNext w:val="0"/>
              <w:keepLines w:val="0"/>
              <w:pageBreakBefore w:val="0"/>
              <w:widowControl/>
              <w:spacing w:after="0" w:line="360" w:lineRule="auto"/>
              <w:ind w:left="0"/>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联系电话</w:t>
            </w:r>
          </w:p>
        </w:tc>
        <w:tc>
          <w:tcPr>
            <w:tcW w:w="1040" w:type="pct"/>
            <w:noWrap w:val="0"/>
          </w:tcPr>
          <w:p w14:paraId="2D58731D">
            <w:pPr>
              <w:keepNext w:val="0"/>
              <w:keepLines w:val="0"/>
              <w:pageBreakBefore w:val="0"/>
              <w:widowControl/>
              <w:spacing w:after="0" w:line="360" w:lineRule="auto"/>
              <w:ind w:left="0"/>
              <w:rPr>
                <w:rFonts w:hint="eastAsia"/>
                <w:color w:val="auto"/>
                <w:sz w:val="24"/>
                <w:szCs w:val="24"/>
                <w:highlight w:val="none"/>
                <w:vertAlign w:val="baseline"/>
                <w:lang w:val="en-US" w:eastAsia="zh-CN"/>
              </w:rPr>
            </w:pPr>
          </w:p>
        </w:tc>
      </w:tr>
      <w:tr w14:paraId="283B8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tcPr>
          <w:p w14:paraId="5DF96DF1">
            <w:pPr>
              <w:keepNext w:val="0"/>
              <w:keepLines w:val="0"/>
              <w:pageBreakBefore w:val="0"/>
              <w:widowControl/>
              <w:spacing w:after="0" w:line="360" w:lineRule="auto"/>
              <w:ind w:left="0"/>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履约验收方案及工作要求</w:t>
            </w:r>
          </w:p>
        </w:tc>
      </w:tr>
      <w:tr w14:paraId="7DCE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2" w:hRule="atLeast"/>
        </w:trPr>
        <w:tc>
          <w:tcPr>
            <w:tcW w:w="5000" w:type="pct"/>
            <w:gridSpan w:val="4"/>
            <w:noWrap w:val="0"/>
          </w:tcPr>
          <w:p w14:paraId="5E7A5B45">
            <w:pPr>
              <w:keepNext w:val="0"/>
              <w:keepLines w:val="0"/>
              <w:pageBreakBefore w:val="0"/>
              <w:widowControl/>
              <w:spacing w:after="0" w:line="360" w:lineRule="auto"/>
              <w:ind w:left="0"/>
              <w:rPr>
                <w:rFonts w:hint="eastAsia"/>
                <w:color w:val="auto"/>
                <w:sz w:val="24"/>
                <w:szCs w:val="24"/>
                <w:highlight w:val="none"/>
                <w:vertAlign w:val="baseline"/>
                <w:lang w:val="en-US" w:eastAsia="zh-CN"/>
              </w:rPr>
            </w:pPr>
          </w:p>
          <w:p w14:paraId="1F2CC544">
            <w:pPr>
              <w:keepNext w:val="0"/>
              <w:keepLines w:val="0"/>
              <w:pageBreakBefore w:val="0"/>
              <w:widowControl/>
              <w:spacing w:after="0" w:line="360" w:lineRule="auto"/>
              <w:ind w:left="0"/>
              <w:rPr>
                <w:rFonts w:hint="eastAsia"/>
                <w:color w:val="auto"/>
                <w:sz w:val="24"/>
                <w:szCs w:val="24"/>
                <w:highlight w:val="none"/>
                <w:vertAlign w:val="baseline"/>
                <w:lang w:val="en-US" w:eastAsia="zh-CN"/>
              </w:rPr>
            </w:pPr>
          </w:p>
          <w:p w14:paraId="48B3B9EB">
            <w:pPr>
              <w:keepNext w:val="0"/>
              <w:keepLines w:val="0"/>
              <w:pageBreakBefore w:val="0"/>
              <w:widowControl/>
              <w:spacing w:after="0" w:line="360" w:lineRule="auto"/>
              <w:ind w:left="0"/>
              <w:rPr>
                <w:rFonts w:hint="eastAsia"/>
                <w:color w:val="auto"/>
                <w:sz w:val="24"/>
                <w:szCs w:val="24"/>
                <w:highlight w:val="none"/>
                <w:vertAlign w:val="baseline"/>
                <w:lang w:val="en-US" w:eastAsia="zh-CN"/>
              </w:rPr>
            </w:pPr>
          </w:p>
          <w:p w14:paraId="714868AD">
            <w:pPr>
              <w:keepNext w:val="0"/>
              <w:keepLines w:val="0"/>
              <w:pageBreakBefore w:val="0"/>
              <w:widowControl/>
              <w:spacing w:after="0" w:line="360" w:lineRule="auto"/>
              <w:ind w:left="0"/>
              <w:rPr>
                <w:rFonts w:hint="eastAsia"/>
                <w:color w:val="auto"/>
                <w:sz w:val="24"/>
                <w:szCs w:val="24"/>
                <w:highlight w:val="none"/>
                <w:vertAlign w:val="baseline"/>
                <w:lang w:val="en-US" w:eastAsia="zh-CN"/>
              </w:rPr>
            </w:pPr>
          </w:p>
          <w:p w14:paraId="44DD2FAB">
            <w:pPr>
              <w:keepNext w:val="0"/>
              <w:keepLines w:val="0"/>
              <w:pageBreakBefore w:val="0"/>
              <w:widowControl/>
              <w:spacing w:after="0" w:line="360" w:lineRule="auto"/>
              <w:ind w:left="0"/>
              <w:rPr>
                <w:rFonts w:hint="eastAsia"/>
                <w:color w:val="auto"/>
                <w:sz w:val="24"/>
                <w:szCs w:val="24"/>
                <w:highlight w:val="none"/>
                <w:vertAlign w:val="baseline"/>
                <w:lang w:val="en-US" w:eastAsia="zh-CN"/>
              </w:rPr>
            </w:pPr>
          </w:p>
          <w:p w14:paraId="6C86A258">
            <w:pPr>
              <w:keepNext w:val="0"/>
              <w:keepLines w:val="0"/>
              <w:pageBreakBefore w:val="0"/>
              <w:widowControl/>
              <w:spacing w:after="0" w:line="360" w:lineRule="auto"/>
              <w:ind w:left="0"/>
              <w:rPr>
                <w:rFonts w:hint="eastAsia"/>
                <w:color w:val="auto"/>
                <w:sz w:val="24"/>
                <w:szCs w:val="24"/>
                <w:highlight w:val="none"/>
                <w:vertAlign w:val="baseline"/>
                <w:lang w:val="en-US" w:eastAsia="zh-CN"/>
              </w:rPr>
            </w:pPr>
          </w:p>
          <w:p w14:paraId="7BEB533A">
            <w:pPr>
              <w:keepNext w:val="0"/>
              <w:keepLines w:val="0"/>
              <w:pageBreakBefore w:val="0"/>
              <w:widowControl/>
              <w:spacing w:after="0" w:line="360" w:lineRule="auto"/>
              <w:ind w:left="0"/>
              <w:jc w:val="right"/>
              <w:rPr>
                <w:rFonts w:hint="eastAsia"/>
                <w:color w:val="auto"/>
                <w:sz w:val="24"/>
                <w:szCs w:val="24"/>
                <w:highlight w:val="none"/>
                <w:vertAlign w:val="baseline"/>
                <w:lang w:val="en-US" w:eastAsia="zh-CN"/>
              </w:rPr>
            </w:pPr>
          </w:p>
          <w:p w14:paraId="19E220B9">
            <w:pPr>
              <w:keepNext w:val="0"/>
              <w:keepLines w:val="0"/>
              <w:pageBreakBefore w:val="0"/>
              <w:widowControl/>
              <w:spacing w:after="0" w:line="360" w:lineRule="auto"/>
              <w:ind w:left="0"/>
              <w:jc w:val="right"/>
              <w:rPr>
                <w:rFonts w:hint="eastAsia"/>
                <w:color w:val="auto"/>
                <w:sz w:val="24"/>
                <w:szCs w:val="24"/>
                <w:highlight w:val="none"/>
                <w:vertAlign w:val="baseline"/>
                <w:lang w:val="en-US" w:eastAsia="zh-CN"/>
              </w:rPr>
            </w:pPr>
          </w:p>
          <w:p w14:paraId="5B03B8EB">
            <w:pPr>
              <w:keepNext w:val="0"/>
              <w:keepLines w:val="0"/>
              <w:pageBreakBefore w:val="0"/>
              <w:widowControl/>
              <w:spacing w:after="0" w:line="360" w:lineRule="auto"/>
              <w:ind w:left="0"/>
              <w:jc w:val="right"/>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单位公章</w:t>
            </w:r>
          </w:p>
          <w:p w14:paraId="003FAE63">
            <w:pPr>
              <w:keepNext w:val="0"/>
              <w:keepLines w:val="0"/>
              <w:pageBreakBefore w:val="0"/>
              <w:widowControl/>
              <w:spacing w:after="0" w:line="360" w:lineRule="auto"/>
              <w:ind w:left="0"/>
              <w:jc w:val="right"/>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年  月  日</w:t>
            </w:r>
          </w:p>
        </w:tc>
      </w:tr>
    </w:tbl>
    <w:p w14:paraId="2F9F0B0B">
      <w:pPr>
        <w:pStyle w:val="418"/>
        <w:spacing w:line="360" w:lineRule="auto"/>
        <w:ind w:left="0" w:firstLine="0"/>
        <w:rPr>
          <w:rFonts w:hint="eastAsia" w:ascii="宋体" w:hAnsi="宋体" w:cs="宋体"/>
          <w:color w:val="auto"/>
          <w:sz w:val="24"/>
          <w:szCs w:val="24"/>
          <w:highlight w:val="none"/>
          <w:lang w:val="en-US" w:eastAsia="zh-CN"/>
        </w:rPr>
      </w:pPr>
    </w:p>
    <w:p w14:paraId="026BD5B3">
      <w:pPr>
        <w:pStyle w:val="418"/>
        <w:spacing w:line="360" w:lineRule="auto"/>
        <w:ind w:left="0" w:firstLine="0"/>
        <w:rPr>
          <w:rFonts w:hint="eastAsia"/>
          <w:color w:val="auto"/>
          <w:sz w:val="24"/>
          <w:szCs w:val="24"/>
          <w:highlight w:val="none"/>
          <w:lang w:val="en-US" w:eastAsia="zh-CN"/>
        </w:rPr>
      </w:pPr>
    </w:p>
    <w:p w14:paraId="763E4620">
      <w:pPr>
        <w:pStyle w:val="418"/>
        <w:spacing w:line="360" w:lineRule="auto"/>
        <w:ind w:left="0" w:firstLine="0"/>
        <w:rPr>
          <w:rFonts w:hint="eastAsia"/>
          <w:color w:val="auto"/>
          <w:sz w:val="24"/>
          <w:szCs w:val="24"/>
          <w:highlight w:val="none"/>
          <w:lang w:val="en-US" w:eastAsia="zh-CN"/>
        </w:rPr>
      </w:pPr>
      <w:r>
        <w:rPr>
          <w:rFonts w:hint="eastAsia"/>
          <w:color w:val="auto"/>
          <w:sz w:val="24"/>
          <w:szCs w:val="24"/>
          <w:highlight w:val="none"/>
          <w:lang w:val="en-US" w:eastAsia="zh-CN"/>
        </w:rPr>
        <w:t>附件4:</w:t>
      </w:r>
    </w:p>
    <w:p w14:paraId="22773D79">
      <w:pPr>
        <w:ind w:left="0" w:firstLine="0"/>
        <w:jc w:val="center"/>
        <w:rPr>
          <w:rFonts w:hint="eastAsia"/>
          <w:color w:val="auto"/>
          <w:sz w:val="24"/>
          <w:szCs w:val="24"/>
          <w:highlight w:val="none"/>
          <w:lang w:val="en-US" w:eastAsia="zh-CN"/>
        </w:rPr>
      </w:pPr>
      <w:r>
        <w:rPr>
          <w:rFonts w:hint="eastAsia"/>
          <w:color w:val="auto"/>
          <w:sz w:val="24"/>
          <w:szCs w:val="24"/>
          <w:highlight w:val="none"/>
          <w:lang w:val="en-US" w:eastAsia="zh-CN"/>
        </w:rPr>
        <w:t>履约验收书参考样本（服务类）</w:t>
      </w:r>
    </w:p>
    <w:tbl>
      <w:tblPr>
        <w:tblStyle w:val="3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9"/>
        <w:gridCol w:w="1358"/>
        <w:gridCol w:w="1732"/>
        <w:gridCol w:w="1576"/>
        <w:gridCol w:w="1099"/>
        <w:gridCol w:w="1031"/>
        <w:gridCol w:w="1713"/>
      </w:tblGrid>
      <w:tr w14:paraId="10F3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tcPr>
          <w:p w14:paraId="06BE4E38">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采购人</w:t>
            </w:r>
          </w:p>
        </w:tc>
        <w:tc>
          <w:tcPr>
            <w:tcW w:w="665" w:type="pct"/>
            <w:noWrap w:val="0"/>
          </w:tcPr>
          <w:p w14:paraId="23F2D6A6">
            <w:pPr>
              <w:keepNext w:val="0"/>
              <w:keepLines w:val="0"/>
              <w:pageBreakBefore w:val="0"/>
              <w:widowControl/>
              <w:spacing w:after="0" w:line="360" w:lineRule="auto"/>
              <w:ind w:left="0"/>
              <w:rPr>
                <w:rFonts w:hint="default"/>
                <w:color w:val="auto"/>
                <w:sz w:val="24"/>
                <w:szCs w:val="24"/>
                <w:highlight w:val="none"/>
                <w:vertAlign w:val="baseline"/>
                <w:lang w:val="en-US" w:eastAsia="zh-CN"/>
              </w:rPr>
            </w:pPr>
          </w:p>
        </w:tc>
        <w:tc>
          <w:tcPr>
            <w:tcW w:w="848" w:type="pct"/>
            <w:noWrap w:val="0"/>
          </w:tcPr>
          <w:p w14:paraId="449A6CBF">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项目名称</w:t>
            </w:r>
          </w:p>
        </w:tc>
        <w:tc>
          <w:tcPr>
            <w:tcW w:w="772" w:type="pct"/>
            <w:noWrap w:val="0"/>
          </w:tcPr>
          <w:p w14:paraId="4F46E447">
            <w:pPr>
              <w:keepNext w:val="0"/>
              <w:keepLines w:val="0"/>
              <w:pageBreakBefore w:val="0"/>
              <w:widowControl/>
              <w:spacing w:after="0" w:line="360" w:lineRule="auto"/>
              <w:ind w:left="0"/>
              <w:rPr>
                <w:rFonts w:hint="default"/>
                <w:color w:val="auto"/>
                <w:sz w:val="24"/>
                <w:szCs w:val="24"/>
                <w:highlight w:val="none"/>
                <w:vertAlign w:val="baseline"/>
                <w:lang w:val="en-US" w:eastAsia="zh-CN"/>
              </w:rPr>
            </w:pPr>
          </w:p>
        </w:tc>
        <w:tc>
          <w:tcPr>
            <w:tcW w:w="1043" w:type="pct"/>
            <w:gridSpan w:val="2"/>
            <w:noWrap w:val="0"/>
          </w:tcPr>
          <w:p w14:paraId="4F0DD439">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合同名称</w:t>
            </w:r>
          </w:p>
        </w:tc>
        <w:tc>
          <w:tcPr>
            <w:tcW w:w="839" w:type="pct"/>
            <w:noWrap w:val="0"/>
          </w:tcPr>
          <w:p w14:paraId="7072C6E3">
            <w:pPr>
              <w:keepNext w:val="0"/>
              <w:keepLines w:val="0"/>
              <w:pageBreakBefore w:val="0"/>
              <w:widowControl/>
              <w:spacing w:after="0" w:line="360" w:lineRule="auto"/>
              <w:ind w:left="0"/>
              <w:rPr>
                <w:rFonts w:hint="default"/>
                <w:color w:val="auto"/>
                <w:sz w:val="24"/>
                <w:szCs w:val="24"/>
                <w:highlight w:val="none"/>
                <w:vertAlign w:val="baseline"/>
                <w:lang w:val="en-US" w:eastAsia="zh-CN"/>
              </w:rPr>
            </w:pPr>
          </w:p>
        </w:tc>
      </w:tr>
      <w:tr w14:paraId="71DE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tcPr>
          <w:p w14:paraId="2CBD14BE">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供应商</w:t>
            </w:r>
          </w:p>
        </w:tc>
        <w:tc>
          <w:tcPr>
            <w:tcW w:w="665" w:type="pct"/>
            <w:noWrap w:val="0"/>
          </w:tcPr>
          <w:p w14:paraId="1B917866">
            <w:pPr>
              <w:keepNext w:val="0"/>
              <w:keepLines w:val="0"/>
              <w:pageBreakBefore w:val="0"/>
              <w:widowControl/>
              <w:spacing w:after="0" w:line="360" w:lineRule="auto"/>
              <w:ind w:left="0"/>
              <w:rPr>
                <w:rFonts w:hint="default"/>
                <w:color w:val="auto"/>
                <w:sz w:val="24"/>
                <w:szCs w:val="24"/>
                <w:highlight w:val="none"/>
                <w:vertAlign w:val="baseline"/>
                <w:lang w:val="en-US" w:eastAsia="zh-CN"/>
              </w:rPr>
            </w:pPr>
          </w:p>
        </w:tc>
        <w:tc>
          <w:tcPr>
            <w:tcW w:w="848" w:type="pct"/>
            <w:noWrap w:val="0"/>
          </w:tcPr>
          <w:p w14:paraId="749C80A5">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项目合同编号</w:t>
            </w:r>
          </w:p>
        </w:tc>
        <w:tc>
          <w:tcPr>
            <w:tcW w:w="772" w:type="pct"/>
            <w:noWrap w:val="0"/>
          </w:tcPr>
          <w:p w14:paraId="659E797D">
            <w:pPr>
              <w:keepNext w:val="0"/>
              <w:keepLines w:val="0"/>
              <w:pageBreakBefore w:val="0"/>
              <w:widowControl/>
              <w:spacing w:after="0" w:line="360" w:lineRule="auto"/>
              <w:ind w:left="0"/>
              <w:rPr>
                <w:rFonts w:hint="default"/>
                <w:color w:val="auto"/>
                <w:sz w:val="24"/>
                <w:szCs w:val="24"/>
                <w:highlight w:val="none"/>
                <w:vertAlign w:val="baseline"/>
                <w:lang w:val="en-US" w:eastAsia="zh-CN"/>
              </w:rPr>
            </w:pPr>
          </w:p>
        </w:tc>
        <w:tc>
          <w:tcPr>
            <w:tcW w:w="1043" w:type="pct"/>
            <w:gridSpan w:val="2"/>
            <w:noWrap w:val="0"/>
          </w:tcPr>
          <w:p w14:paraId="661FFE66">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合同金额</w:t>
            </w:r>
          </w:p>
        </w:tc>
        <w:tc>
          <w:tcPr>
            <w:tcW w:w="839" w:type="pct"/>
            <w:noWrap w:val="0"/>
          </w:tcPr>
          <w:p w14:paraId="0FE90920">
            <w:pPr>
              <w:keepNext w:val="0"/>
              <w:keepLines w:val="0"/>
              <w:pageBreakBefore w:val="0"/>
              <w:widowControl/>
              <w:spacing w:after="0" w:line="360" w:lineRule="auto"/>
              <w:ind w:left="0"/>
              <w:rPr>
                <w:rFonts w:hint="default"/>
                <w:color w:val="auto"/>
                <w:sz w:val="24"/>
                <w:szCs w:val="24"/>
                <w:highlight w:val="none"/>
                <w:vertAlign w:val="baseline"/>
                <w:lang w:val="en-US" w:eastAsia="zh-CN"/>
              </w:rPr>
            </w:pPr>
          </w:p>
        </w:tc>
      </w:tr>
      <w:tr w14:paraId="1365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tcPr>
          <w:p w14:paraId="4B948C0C">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分期（段）验收</w:t>
            </w:r>
          </w:p>
        </w:tc>
        <w:tc>
          <w:tcPr>
            <w:tcW w:w="665" w:type="pct"/>
            <w:noWrap w:val="0"/>
          </w:tcPr>
          <w:p w14:paraId="2CAFB355">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是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否</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tc>
        <w:tc>
          <w:tcPr>
            <w:tcW w:w="848" w:type="pct"/>
            <w:noWrap w:val="0"/>
          </w:tcPr>
          <w:p w14:paraId="66652A41">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分期（段）验收情况</w:t>
            </w:r>
          </w:p>
        </w:tc>
        <w:tc>
          <w:tcPr>
            <w:tcW w:w="2654" w:type="pct"/>
            <w:gridSpan w:val="4"/>
            <w:noWrap w:val="0"/>
          </w:tcPr>
          <w:p w14:paraId="18FAA689">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共分  期（段）、此为第  期（段）验收</w:t>
            </w:r>
          </w:p>
        </w:tc>
      </w:tr>
      <w:tr w14:paraId="533B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tcPr>
          <w:p w14:paraId="1E2D4A68">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验收时间</w:t>
            </w:r>
          </w:p>
        </w:tc>
        <w:tc>
          <w:tcPr>
            <w:tcW w:w="665" w:type="pct"/>
            <w:noWrap w:val="0"/>
          </w:tcPr>
          <w:p w14:paraId="374CF404">
            <w:pPr>
              <w:keepNext w:val="0"/>
              <w:keepLines w:val="0"/>
              <w:pageBreakBefore w:val="0"/>
              <w:widowControl/>
              <w:spacing w:after="0" w:line="360" w:lineRule="auto"/>
              <w:ind w:left="0"/>
              <w:rPr>
                <w:rFonts w:hint="default"/>
                <w:color w:val="auto"/>
                <w:sz w:val="24"/>
                <w:szCs w:val="24"/>
                <w:highlight w:val="none"/>
                <w:vertAlign w:val="baseline"/>
                <w:lang w:val="en-US" w:eastAsia="zh-CN"/>
              </w:rPr>
            </w:pPr>
          </w:p>
        </w:tc>
        <w:tc>
          <w:tcPr>
            <w:tcW w:w="848" w:type="pct"/>
            <w:noWrap w:val="0"/>
          </w:tcPr>
          <w:p w14:paraId="483C898E">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验收地点</w:t>
            </w:r>
          </w:p>
        </w:tc>
        <w:tc>
          <w:tcPr>
            <w:tcW w:w="772" w:type="pct"/>
            <w:noWrap w:val="0"/>
          </w:tcPr>
          <w:p w14:paraId="343E072F">
            <w:pPr>
              <w:keepNext w:val="0"/>
              <w:keepLines w:val="0"/>
              <w:pageBreakBefore w:val="0"/>
              <w:widowControl/>
              <w:spacing w:after="0" w:line="360" w:lineRule="auto"/>
              <w:ind w:left="0"/>
              <w:rPr>
                <w:rFonts w:hint="default"/>
                <w:color w:val="auto"/>
                <w:sz w:val="24"/>
                <w:szCs w:val="24"/>
                <w:highlight w:val="none"/>
                <w:vertAlign w:val="baseline"/>
                <w:lang w:val="en-US" w:eastAsia="zh-CN"/>
              </w:rPr>
            </w:pPr>
          </w:p>
        </w:tc>
        <w:tc>
          <w:tcPr>
            <w:tcW w:w="1043" w:type="pct"/>
            <w:gridSpan w:val="2"/>
            <w:noWrap w:val="0"/>
          </w:tcPr>
          <w:p w14:paraId="25FBBBB5">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验收组织形式</w:t>
            </w:r>
          </w:p>
        </w:tc>
        <w:tc>
          <w:tcPr>
            <w:tcW w:w="839" w:type="pct"/>
            <w:noWrap w:val="0"/>
          </w:tcPr>
          <w:p w14:paraId="07096315">
            <w:pPr>
              <w:keepNext w:val="0"/>
              <w:keepLines w:val="0"/>
              <w:pageBreakBefore w:val="0"/>
              <w:widowControl/>
              <w:spacing w:after="0" w:line="360" w:lineRule="auto"/>
              <w:ind w:left="0"/>
              <w:rPr>
                <w:rFonts w:hint="eastAsia"/>
                <w:color w:val="auto"/>
                <w:sz w:val="24"/>
                <w:szCs w:val="24"/>
                <w:highlight w:val="none"/>
                <w:vertAlign w:val="baseline"/>
                <w:lang w:val="en-US" w:eastAsia="zh-CN"/>
              </w:rPr>
            </w:pP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自行简易验收</w:t>
            </w:r>
          </w:p>
          <w:p w14:paraId="32C230C0">
            <w:pPr>
              <w:keepNext w:val="0"/>
              <w:keepLines w:val="0"/>
              <w:pageBreakBefore w:val="0"/>
              <w:widowControl/>
              <w:spacing w:after="0" w:line="360" w:lineRule="auto"/>
              <w:ind w:left="0"/>
              <w:rPr>
                <w:rFonts w:hint="eastAsia"/>
                <w:color w:val="auto"/>
                <w:sz w:val="24"/>
                <w:szCs w:val="24"/>
                <w:highlight w:val="none"/>
                <w:vertAlign w:val="baseline"/>
                <w:lang w:val="en-US" w:eastAsia="zh-CN"/>
              </w:rPr>
            </w:pP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验收小组验收</w:t>
            </w:r>
          </w:p>
          <w:p w14:paraId="221E580E">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采购代理机构验收</w:t>
            </w:r>
          </w:p>
        </w:tc>
      </w:tr>
      <w:tr w14:paraId="0110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restart"/>
            <w:noWrap w:val="0"/>
          </w:tcPr>
          <w:p w14:paraId="65D48F9F">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验收内容</w:t>
            </w:r>
          </w:p>
        </w:tc>
        <w:tc>
          <w:tcPr>
            <w:tcW w:w="665" w:type="pct"/>
            <w:noWrap w:val="0"/>
          </w:tcPr>
          <w:p w14:paraId="4F307D9D">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服务质量</w:t>
            </w:r>
          </w:p>
        </w:tc>
        <w:tc>
          <w:tcPr>
            <w:tcW w:w="848" w:type="pct"/>
            <w:noWrap w:val="0"/>
          </w:tcPr>
          <w:p w14:paraId="1B7963B3">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服务进度</w:t>
            </w:r>
          </w:p>
        </w:tc>
        <w:tc>
          <w:tcPr>
            <w:tcW w:w="772" w:type="pct"/>
            <w:noWrap w:val="0"/>
          </w:tcPr>
          <w:p w14:paraId="042BE1F8">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人员、设备配备情况</w:t>
            </w:r>
          </w:p>
        </w:tc>
        <w:tc>
          <w:tcPr>
            <w:tcW w:w="538" w:type="pct"/>
            <w:noWrap w:val="0"/>
          </w:tcPr>
          <w:p w14:paraId="13EE6DEA">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行业、安全标准</w:t>
            </w:r>
          </w:p>
        </w:tc>
        <w:tc>
          <w:tcPr>
            <w:tcW w:w="505" w:type="pct"/>
            <w:noWrap w:val="0"/>
          </w:tcPr>
          <w:p w14:paraId="3489B16E">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项目需求、服务承诺</w:t>
            </w:r>
          </w:p>
        </w:tc>
        <w:tc>
          <w:tcPr>
            <w:tcW w:w="839" w:type="pct"/>
            <w:noWrap w:val="0"/>
          </w:tcPr>
          <w:p w14:paraId="21DD54A1">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合同履约时间、地点、方式</w:t>
            </w:r>
          </w:p>
        </w:tc>
      </w:tr>
      <w:tr w14:paraId="2CE9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continue"/>
            <w:noWrap w:val="0"/>
          </w:tcPr>
          <w:p w14:paraId="295D5C12">
            <w:pPr>
              <w:keepNext w:val="0"/>
              <w:keepLines w:val="0"/>
              <w:pageBreakBefore w:val="0"/>
              <w:widowControl/>
              <w:spacing w:after="0" w:line="360" w:lineRule="auto"/>
              <w:ind w:left="0"/>
              <w:rPr>
                <w:rFonts w:hint="default"/>
                <w:color w:val="auto"/>
                <w:sz w:val="24"/>
                <w:szCs w:val="24"/>
                <w:highlight w:val="none"/>
                <w:vertAlign w:val="baseline"/>
                <w:lang w:val="en-US" w:eastAsia="zh-CN"/>
              </w:rPr>
            </w:pPr>
          </w:p>
        </w:tc>
        <w:tc>
          <w:tcPr>
            <w:tcW w:w="665" w:type="pct"/>
            <w:noWrap w:val="0"/>
          </w:tcPr>
          <w:p w14:paraId="32BC18CA">
            <w:pPr>
              <w:keepNext w:val="0"/>
              <w:keepLines w:val="0"/>
              <w:pageBreakBefore w:val="0"/>
              <w:widowControl/>
              <w:spacing w:after="0" w:line="360" w:lineRule="auto"/>
              <w:ind w:left="0"/>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合格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p w14:paraId="660B6CFA">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不合格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tc>
        <w:tc>
          <w:tcPr>
            <w:tcW w:w="848" w:type="pct"/>
            <w:noWrap w:val="0"/>
          </w:tcPr>
          <w:p w14:paraId="0145D85B">
            <w:pPr>
              <w:keepNext w:val="0"/>
              <w:keepLines w:val="0"/>
              <w:pageBreakBefore w:val="0"/>
              <w:widowControl/>
              <w:spacing w:after="0" w:line="360" w:lineRule="auto"/>
              <w:ind w:left="0"/>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按时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p w14:paraId="2A77483F">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不按时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tc>
        <w:tc>
          <w:tcPr>
            <w:tcW w:w="772" w:type="pct"/>
            <w:noWrap w:val="0"/>
          </w:tcPr>
          <w:p w14:paraId="391371C8">
            <w:pPr>
              <w:keepNext w:val="0"/>
              <w:keepLines w:val="0"/>
              <w:pageBreakBefore w:val="0"/>
              <w:widowControl/>
              <w:spacing w:after="0" w:line="360" w:lineRule="auto"/>
              <w:ind w:left="0"/>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合格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p w14:paraId="2CC91F78">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不合格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tc>
        <w:tc>
          <w:tcPr>
            <w:tcW w:w="538" w:type="pct"/>
            <w:noWrap w:val="0"/>
          </w:tcPr>
          <w:p w14:paraId="6AB7D54F">
            <w:pPr>
              <w:keepNext w:val="0"/>
              <w:keepLines w:val="0"/>
              <w:pageBreakBefore w:val="0"/>
              <w:widowControl/>
              <w:spacing w:after="0" w:line="360" w:lineRule="auto"/>
              <w:ind w:left="0"/>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合格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p w14:paraId="3FD2C560">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不合格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tc>
        <w:tc>
          <w:tcPr>
            <w:tcW w:w="505" w:type="pct"/>
            <w:noWrap w:val="0"/>
          </w:tcPr>
          <w:p w14:paraId="06B25487">
            <w:pPr>
              <w:keepNext w:val="0"/>
              <w:keepLines w:val="0"/>
              <w:pageBreakBefore w:val="0"/>
              <w:widowControl/>
              <w:spacing w:after="0" w:line="360" w:lineRule="auto"/>
              <w:ind w:left="0"/>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合格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p w14:paraId="4CBDF99B">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不合格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tc>
        <w:tc>
          <w:tcPr>
            <w:tcW w:w="839" w:type="pct"/>
            <w:noWrap w:val="0"/>
          </w:tcPr>
          <w:p w14:paraId="6759041B">
            <w:pPr>
              <w:keepNext w:val="0"/>
              <w:keepLines w:val="0"/>
              <w:pageBreakBefore w:val="0"/>
              <w:widowControl/>
              <w:spacing w:after="0" w:line="360" w:lineRule="auto"/>
              <w:ind w:left="0"/>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合格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p w14:paraId="17EFE913">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不合格 </w:t>
            </w:r>
            <w:r>
              <w:rPr>
                <w:rFonts w:hint="eastAsia" w:ascii="Wingdings 2" w:hAnsi="Wingdings 2" w:eastAsia="Wingdings 2" w:cs="Wingdings 2"/>
                <w:color w:val="auto"/>
                <w:sz w:val="24"/>
                <w:szCs w:val="24"/>
                <w:highlight w:val="none"/>
                <w:vertAlign w:val="baseline"/>
                <w:lang w:val="en-US" w:eastAsia="zh-CN"/>
              </w:rPr>
              <w:t>□</w:t>
            </w:r>
            <w:r>
              <w:rPr>
                <w:rFonts w:hint="eastAsia"/>
                <w:color w:val="auto"/>
                <w:sz w:val="24"/>
                <w:szCs w:val="24"/>
                <w:highlight w:val="none"/>
                <w:vertAlign w:val="baseline"/>
                <w:lang w:val="en-US" w:eastAsia="zh-CN"/>
              </w:rPr>
              <w:t xml:space="preserve"> </w:t>
            </w:r>
          </w:p>
        </w:tc>
      </w:tr>
      <w:tr w14:paraId="183F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8" w:hRule="atLeast"/>
        </w:trPr>
        <w:tc>
          <w:tcPr>
            <w:tcW w:w="832" w:type="pct"/>
            <w:noWrap w:val="0"/>
          </w:tcPr>
          <w:p w14:paraId="5C58416C">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专业检测机构情况说明</w:t>
            </w:r>
          </w:p>
        </w:tc>
        <w:tc>
          <w:tcPr>
            <w:tcW w:w="4167" w:type="pct"/>
            <w:gridSpan w:val="6"/>
            <w:noWrap w:val="0"/>
          </w:tcPr>
          <w:p w14:paraId="7381F290">
            <w:pPr>
              <w:keepNext w:val="0"/>
              <w:keepLines w:val="0"/>
              <w:pageBreakBefore w:val="0"/>
              <w:widowControl/>
              <w:spacing w:after="0" w:line="360" w:lineRule="auto"/>
              <w:ind w:left="0"/>
              <w:rPr>
                <w:rFonts w:hint="eastAsia"/>
                <w:color w:val="auto"/>
                <w:sz w:val="24"/>
                <w:szCs w:val="24"/>
                <w:highlight w:val="none"/>
                <w:vertAlign w:val="baseline"/>
                <w:lang w:val="en-US" w:eastAsia="zh-CN"/>
              </w:rPr>
            </w:pPr>
          </w:p>
        </w:tc>
      </w:tr>
      <w:tr w14:paraId="5DEB3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9" w:hRule="atLeast"/>
        </w:trPr>
        <w:tc>
          <w:tcPr>
            <w:tcW w:w="832" w:type="pct"/>
            <w:noWrap w:val="0"/>
          </w:tcPr>
          <w:p w14:paraId="53A573E1">
            <w:pPr>
              <w:keepNext w:val="0"/>
              <w:keepLines w:val="0"/>
              <w:pageBreakBefore w:val="0"/>
              <w:widowControl/>
              <w:spacing w:after="0" w:line="360" w:lineRule="auto"/>
              <w:ind w:left="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存在问题和改进意见</w:t>
            </w:r>
          </w:p>
        </w:tc>
        <w:tc>
          <w:tcPr>
            <w:tcW w:w="4167" w:type="pct"/>
            <w:gridSpan w:val="6"/>
            <w:noWrap w:val="0"/>
          </w:tcPr>
          <w:p w14:paraId="61675F70">
            <w:pPr>
              <w:keepNext w:val="0"/>
              <w:keepLines w:val="0"/>
              <w:pageBreakBefore w:val="0"/>
              <w:widowControl/>
              <w:spacing w:after="0" w:line="360" w:lineRule="auto"/>
              <w:ind w:left="0"/>
              <w:rPr>
                <w:rFonts w:hint="eastAsia"/>
                <w:color w:val="auto"/>
                <w:sz w:val="24"/>
                <w:szCs w:val="24"/>
                <w:highlight w:val="none"/>
                <w:vertAlign w:val="baseline"/>
                <w:lang w:val="en-US" w:eastAsia="zh-CN"/>
              </w:rPr>
            </w:pPr>
          </w:p>
        </w:tc>
      </w:tr>
    </w:tbl>
    <w:p w14:paraId="4017435A">
      <w:pPr>
        <w:pStyle w:val="15"/>
        <w:rPr>
          <w:rFonts w:hint="eastAsia"/>
          <w:highlight w:val="none"/>
        </w:rPr>
      </w:pPr>
    </w:p>
    <w:p w14:paraId="2BAE3085">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olor w:val="auto"/>
          <w:sz w:val="24"/>
          <w:szCs w:val="24"/>
          <w:highlight w:val="none"/>
        </w:rPr>
      </w:pPr>
    </w:p>
    <w:p w14:paraId="36A98327">
      <w:pPr>
        <w:pBdr>
          <w:top w:val="none" w:color="000000" w:sz="0" w:space="0"/>
          <w:left w:val="none" w:color="000000" w:sz="0" w:space="0"/>
          <w:bottom w:val="none" w:color="000000" w:sz="0" w:space="0"/>
          <w:right w:val="none" w:color="000000" w:sz="0" w:space="0"/>
        </w:pBdr>
        <w:spacing w:line="360" w:lineRule="auto"/>
        <w:ind w:firstLine="480"/>
        <w:jc w:val="both"/>
        <w:rPr>
          <w:rFonts w:hint="eastAsia" w:ascii="宋体" w:hAnsi="宋体"/>
          <w:color w:val="auto"/>
          <w:sz w:val="24"/>
          <w:szCs w:val="24"/>
          <w:highlight w:val="none"/>
        </w:rPr>
      </w:pPr>
    </w:p>
    <w:p w14:paraId="505BE1F2">
      <w:pPr>
        <w:rPr>
          <w:rFonts w:ascii="宋体" w:hAnsi="宋体" w:cs="宋体"/>
          <w:b/>
          <w:color w:val="auto"/>
          <w:sz w:val="24"/>
          <w:highlight w:val="none"/>
        </w:rPr>
      </w:pPr>
      <w:r>
        <w:rPr>
          <w:rFonts w:ascii="宋体" w:hAnsi="宋体" w:cs="宋体"/>
          <w:b/>
          <w:color w:val="auto"/>
          <w:sz w:val="24"/>
          <w:highlight w:val="none"/>
        </w:rPr>
        <w:br w:type="page"/>
      </w:r>
    </w:p>
    <w:p w14:paraId="175BB197">
      <w:pPr>
        <w:pBdr>
          <w:top w:val="none" w:color="000000" w:sz="0" w:space="0"/>
          <w:left w:val="none" w:color="000000" w:sz="0" w:space="0"/>
          <w:bottom w:val="none" w:color="000000" w:sz="0" w:space="0"/>
          <w:right w:val="none" w:color="000000" w:sz="0" w:space="0"/>
        </w:pBdr>
        <w:spacing w:line="360" w:lineRule="auto"/>
        <w:jc w:val="center"/>
        <w:rPr>
          <w:rFonts w:ascii="宋体" w:hAnsi="宋体" w:cs="宋体"/>
          <w:b/>
          <w:color w:val="auto"/>
          <w:sz w:val="24"/>
          <w:highlight w:val="none"/>
        </w:rPr>
      </w:pPr>
      <w:r>
        <w:rPr>
          <w:rFonts w:ascii="宋体" w:hAnsi="宋体" w:cs="宋体"/>
          <w:b/>
          <w:color w:val="auto"/>
          <w:sz w:val="24"/>
          <w:highlight w:val="none"/>
        </w:rPr>
        <w:t>第六章  确定入围及成交供应商</w:t>
      </w:r>
    </w:p>
    <w:p w14:paraId="48D73732">
      <w:pPr>
        <w:pBdr>
          <w:top w:val="none" w:color="000000" w:sz="0" w:space="0"/>
          <w:left w:val="none" w:color="000000" w:sz="0" w:space="0"/>
          <w:bottom w:val="none" w:color="000000" w:sz="0" w:space="0"/>
          <w:right w:val="none" w:color="000000" w:sz="0" w:space="0"/>
        </w:pBdr>
        <w:spacing w:line="360" w:lineRule="auto"/>
        <w:jc w:val="both"/>
        <w:rPr>
          <w:color w:val="auto"/>
          <w:sz w:val="24"/>
          <w:szCs w:val="24"/>
          <w:highlight w:val="none"/>
        </w:rPr>
      </w:pPr>
      <w:r>
        <w:rPr>
          <w:rFonts w:ascii="宋体" w:hAnsi="宋体" w:cs="宋体"/>
          <w:b/>
          <w:color w:val="auto"/>
          <w:sz w:val="24"/>
          <w:szCs w:val="24"/>
          <w:highlight w:val="none"/>
        </w:rPr>
        <w:t>一、确定第一阶段入围供应商的评审方法</w:t>
      </w:r>
    </w:p>
    <w:p w14:paraId="3E5C1756">
      <w:pPr>
        <w:pBdr>
          <w:top w:val="none" w:color="000000" w:sz="0" w:space="0"/>
          <w:left w:val="none" w:color="000000" w:sz="0" w:space="0"/>
          <w:bottom w:val="none" w:color="000000" w:sz="0" w:space="0"/>
          <w:right w:val="none" w:color="000000" w:sz="0" w:space="0"/>
        </w:pBdr>
        <w:spacing w:line="360" w:lineRule="auto"/>
        <w:ind w:firstLine="360"/>
        <w:jc w:val="both"/>
        <w:rPr>
          <w:color w:val="auto"/>
          <w:sz w:val="24"/>
          <w:szCs w:val="24"/>
          <w:highlight w:val="none"/>
        </w:rPr>
      </w:pPr>
      <w:r>
        <w:rPr>
          <w:rFonts w:ascii="宋体" w:hAnsi="宋体" w:cs="宋体"/>
          <w:color w:val="auto"/>
          <w:sz w:val="24"/>
          <w:szCs w:val="24"/>
          <w:highlight w:val="none"/>
        </w:rPr>
        <w:t>1、</w:t>
      </w:r>
      <w:r>
        <w:rPr>
          <w:rFonts w:hint="eastAsia" w:ascii="宋体" w:hAnsi="宋体"/>
          <w:color w:val="auto"/>
          <w:sz w:val="24"/>
          <w:szCs w:val="24"/>
          <w:highlight w:val="none"/>
        </w:rPr>
        <w:t>确定第一阶段入围供应商的评审方法为质量优先法。质量优先法是指对满足采购需求且响应报价</w:t>
      </w:r>
      <w:r>
        <w:rPr>
          <w:rFonts w:hint="eastAsia" w:ascii="宋体" w:hAnsi="宋体"/>
          <w:color w:val="auto"/>
          <w:sz w:val="24"/>
          <w:szCs w:val="24"/>
          <w:highlight w:val="none"/>
          <w:lang w:val="en-US" w:eastAsia="zh-CN"/>
        </w:rPr>
        <w:t>不超过最高限制单价</w:t>
      </w:r>
      <w:r>
        <w:rPr>
          <w:rFonts w:hint="eastAsia" w:ascii="宋体" w:hAnsi="宋体"/>
          <w:color w:val="auto"/>
          <w:sz w:val="24"/>
          <w:szCs w:val="24"/>
          <w:highlight w:val="none"/>
        </w:rPr>
        <w:t>的供应商进行质量综合评分，按照质量评分从高到低排序，根据征集文件规定的淘汰率或者入围供应商数量上限，确定入围供应商的评审方法。</w:t>
      </w:r>
    </w:p>
    <w:p w14:paraId="77A90A2D">
      <w:pPr>
        <w:spacing w:line="360" w:lineRule="auto"/>
        <w:ind w:firstLine="420"/>
        <w:jc w:val="left"/>
        <w:rPr>
          <w:rFonts w:ascii="宋体" w:hAnsi="宋体" w:eastAsia="宋体" w:cs="Times New Roman"/>
          <w:sz w:val="24"/>
          <w:szCs w:val="24"/>
          <w:highlight w:val="none"/>
        </w:rPr>
      </w:pPr>
      <w:r>
        <w:rPr>
          <w:rFonts w:ascii="宋体" w:hAnsi="宋体" w:cs="宋体"/>
          <w:color w:val="auto"/>
          <w:sz w:val="24"/>
          <w:szCs w:val="24"/>
          <w:highlight w:val="none"/>
        </w:rPr>
        <w:t>2、</w:t>
      </w:r>
      <w:r>
        <w:rPr>
          <w:rFonts w:hint="eastAsia" w:ascii="宋体" w:hAnsi="宋体" w:eastAsia="宋体" w:cs="Times New Roman"/>
          <w:sz w:val="24"/>
          <w:szCs w:val="24"/>
          <w:highlight w:val="none"/>
        </w:rPr>
        <w:t>入围供应商的淘汰比例：20%，且至少淘汰一家供应商（提交响应文件和符合资格条件、实质性要求的供应商少于</w:t>
      </w:r>
      <w:r>
        <w:rPr>
          <w:rFonts w:hint="eastAsia" w:ascii="宋体" w:hAnsi="宋体" w:cs="Times New Roman"/>
          <w:sz w:val="24"/>
          <w:szCs w:val="24"/>
          <w:highlight w:val="none"/>
          <w:lang w:val="en-US" w:eastAsia="zh-CN"/>
        </w:rPr>
        <w:t>2</w:t>
      </w:r>
      <w:r>
        <w:rPr>
          <w:rFonts w:hint="eastAsia" w:ascii="宋体" w:hAnsi="宋体" w:eastAsia="宋体" w:cs="Times New Roman"/>
          <w:sz w:val="24"/>
          <w:szCs w:val="24"/>
          <w:highlight w:val="none"/>
        </w:rPr>
        <w:t>家时，征集活动终止）。</w:t>
      </w:r>
    </w:p>
    <w:p w14:paraId="171F9CD2">
      <w:pPr>
        <w:spacing w:line="360" w:lineRule="auto"/>
        <w:ind w:firstLine="42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3、评审小组各成员独立对供应商的响应文件按照征集文件的规定和要求进行资格性和符合性评审，如响应文件的内容满足征集文件的实质性要求的，则该响应文件评审合格。如某一条款内容评审不合格，评审专家须注明评审不合格原因。未实质性响应征集文件的响应文件将被认定为无效文件，评审小组应告知有关供应商。</w:t>
      </w:r>
    </w:p>
    <w:p w14:paraId="66BAB015">
      <w:pPr>
        <w:pBdr>
          <w:top w:val="none" w:color="000000" w:sz="0" w:space="0"/>
          <w:left w:val="none" w:color="000000" w:sz="0" w:space="0"/>
          <w:bottom w:val="none" w:color="000000" w:sz="0" w:space="0"/>
          <w:right w:val="none" w:color="000000" w:sz="0" w:space="0"/>
        </w:pBdr>
        <w:spacing w:line="360" w:lineRule="auto"/>
        <w:ind w:firstLine="360"/>
        <w:jc w:val="both"/>
        <w:rPr>
          <w:rFonts w:hint="eastAsia" w:ascii="宋体" w:hAnsi="宋体" w:cs="宋体"/>
          <w:b/>
          <w:color w:val="auto"/>
          <w:sz w:val="24"/>
          <w:szCs w:val="24"/>
          <w:highlight w:val="none"/>
        </w:rPr>
      </w:pPr>
      <w:r>
        <w:rPr>
          <w:rFonts w:hint="eastAsia" w:ascii="宋体" w:hAnsi="宋体"/>
          <w:color w:val="auto"/>
          <w:sz w:val="24"/>
          <w:szCs w:val="24"/>
          <w:highlight w:val="none"/>
        </w:rPr>
        <w:t>4、按照质量评分从高到低排序时（得分保留两位小数），存在供应商有两家或两家以上同分的，则由采购人以抽签方式确定入围供应商。</w:t>
      </w:r>
    </w:p>
    <w:p w14:paraId="46A23A72">
      <w:pPr>
        <w:pBdr>
          <w:top w:val="none" w:color="000000" w:sz="0" w:space="0"/>
          <w:left w:val="none" w:color="000000" w:sz="0" w:space="0"/>
          <w:bottom w:val="none" w:color="000000" w:sz="0" w:space="0"/>
          <w:right w:val="none" w:color="000000" w:sz="0" w:space="0"/>
        </w:pBdr>
        <w:spacing w:line="360" w:lineRule="auto"/>
        <w:jc w:val="both"/>
        <w:rPr>
          <w:color w:val="auto"/>
          <w:sz w:val="24"/>
          <w:szCs w:val="24"/>
          <w:highlight w:val="none"/>
        </w:rPr>
      </w:pPr>
      <w:r>
        <w:rPr>
          <w:rFonts w:ascii="宋体" w:hAnsi="宋体" w:cs="宋体"/>
          <w:b/>
          <w:color w:val="auto"/>
          <w:sz w:val="24"/>
          <w:szCs w:val="24"/>
          <w:highlight w:val="none"/>
        </w:rPr>
        <w:t>二、确定第二阶段成交供应商的方式</w:t>
      </w:r>
    </w:p>
    <w:p w14:paraId="1D1E128B">
      <w:pPr>
        <w:pBdr>
          <w:top w:val="none" w:color="000000" w:sz="0" w:space="0"/>
          <w:left w:val="none" w:color="000000" w:sz="0" w:space="0"/>
          <w:bottom w:val="none" w:color="000000" w:sz="0" w:space="0"/>
          <w:right w:val="none" w:color="000000" w:sz="0" w:space="0"/>
        </w:pBdr>
        <w:spacing w:line="360" w:lineRule="auto"/>
        <w:ind w:firstLine="360"/>
        <w:jc w:val="both"/>
        <w:rPr>
          <w:color w:val="auto"/>
          <w:sz w:val="24"/>
          <w:szCs w:val="24"/>
          <w:highlight w:val="none"/>
        </w:rPr>
      </w:pPr>
      <w:r>
        <w:rPr>
          <w:rFonts w:ascii="宋体" w:hAnsi="宋体" w:cs="宋体"/>
          <w:color w:val="auto"/>
          <w:sz w:val="24"/>
          <w:szCs w:val="24"/>
          <w:highlight w:val="none"/>
        </w:rPr>
        <w:t>1、</w:t>
      </w:r>
      <w:r>
        <w:rPr>
          <w:rFonts w:hint="eastAsia" w:ascii="宋体" w:hAnsi="宋体"/>
          <w:color w:val="auto"/>
          <w:sz w:val="24"/>
          <w:szCs w:val="24"/>
          <w:highlight w:val="none"/>
        </w:rPr>
        <w:t>采用直接选定：由采购人依据入围服务价格、质量以及服务便利性、用户评价等因素，从第一阶段入围供应商中直接选定。</w:t>
      </w:r>
    </w:p>
    <w:p w14:paraId="0AE65A2A">
      <w:pPr>
        <w:pBdr>
          <w:top w:val="none" w:color="000000" w:sz="0" w:space="0"/>
          <w:left w:val="none" w:color="000000" w:sz="0" w:space="0"/>
          <w:bottom w:val="none" w:color="000000" w:sz="0" w:space="0"/>
          <w:right w:val="none" w:color="000000" w:sz="0" w:space="0"/>
        </w:pBdr>
        <w:spacing w:line="360" w:lineRule="auto"/>
        <w:ind w:firstLine="360"/>
        <w:jc w:val="both"/>
        <w:rPr>
          <w:color w:val="auto"/>
          <w:sz w:val="24"/>
          <w:szCs w:val="24"/>
          <w:highlight w:val="none"/>
        </w:rPr>
      </w:pPr>
      <w:r>
        <w:rPr>
          <w:rFonts w:ascii="宋体" w:hAnsi="宋体" w:cs="宋体"/>
          <w:color w:val="auto"/>
          <w:sz w:val="24"/>
          <w:szCs w:val="24"/>
          <w:highlight w:val="none"/>
        </w:rPr>
        <w:t>2、</w:t>
      </w:r>
      <w:r>
        <w:rPr>
          <w:rFonts w:hint="eastAsia" w:ascii="宋体" w:hAnsi="宋体"/>
          <w:color w:val="auto"/>
          <w:sz w:val="24"/>
          <w:szCs w:val="24"/>
          <w:highlight w:val="none"/>
        </w:rPr>
        <w:t>采购人在确定成交供应商后，双方应当按照框架协议中规定签订采购合同，不得擅自改变框架协议约定的合同实质性条款。</w:t>
      </w:r>
    </w:p>
    <w:p w14:paraId="0224576B">
      <w:pPr>
        <w:pBdr>
          <w:top w:val="none" w:color="000000" w:sz="0" w:space="0"/>
          <w:left w:val="none" w:color="000000" w:sz="0" w:space="0"/>
          <w:bottom w:val="none" w:color="000000" w:sz="0" w:space="0"/>
          <w:right w:val="none" w:color="000000" w:sz="0" w:space="0"/>
        </w:pBdr>
        <w:spacing w:line="360" w:lineRule="auto"/>
        <w:jc w:val="both"/>
        <w:rPr>
          <w:rFonts w:hint="eastAsia" w:ascii="宋体" w:hAnsi="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三、评审标准：</w:t>
      </w:r>
    </w:p>
    <w:p w14:paraId="234B352B">
      <w:pPr>
        <w:keepNext w:val="0"/>
        <w:keepLines w:val="0"/>
        <w:widowControl w:val="0"/>
        <w:suppressLineNumbers w:val="0"/>
        <w:spacing w:before="0" w:beforeAutospacing="0" w:after="0" w:afterAutospacing="0" w:line="360" w:lineRule="auto"/>
        <w:ind w:left="0" w:right="0" w:firstLine="420"/>
        <w:jc w:val="left"/>
        <w:rPr>
          <w:rFonts w:hint="default" w:ascii="宋体" w:hAnsi="宋体" w:eastAsia="宋体" w:cs="宋体"/>
          <w:b/>
          <w:bCs/>
          <w:color w:val="auto"/>
          <w:sz w:val="24"/>
          <w:szCs w:val="24"/>
          <w:highlight w:val="none"/>
          <w:lang w:val="en-US" w:eastAsia="zh-CN" w:bidi="ar"/>
        </w:rPr>
      </w:pPr>
      <w:r>
        <w:rPr>
          <w:rFonts w:hint="eastAsia" w:ascii="宋体" w:hAnsi="宋体" w:cs="宋体"/>
          <w:b/>
          <w:bCs/>
          <w:color w:val="auto"/>
          <w:sz w:val="24"/>
          <w:szCs w:val="24"/>
          <w:highlight w:val="none"/>
          <w:lang w:val="en-US" w:eastAsia="zh-CN" w:bidi="ar"/>
        </w:rPr>
        <w:t>（一）服务方案（55分）</w:t>
      </w:r>
    </w:p>
    <w:p w14:paraId="7260EF08">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1.总体评估思路；7分</w:t>
      </w:r>
    </w:p>
    <w:p w14:paraId="7BAE5322">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根据响应单位针对本项目的整体服务计划和评估思路比较：项目现状和背景分析透彻、需求把握准确、规划合理、总体思路清晰明了的得7分；项目现状和需求分析较为清晰、需求把握较为准</w:t>
      </w:r>
      <w:r>
        <w:rPr>
          <w:rFonts w:hint="eastAsia" w:ascii="宋体" w:hAnsi="宋体" w:cs="宋体"/>
          <w:color w:val="auto"/>
          <w:sz w:val="24"/>
          <w:szCs w:val="24"/>
          <w:highlight w:val="none"/>
          <w:lang w:val="en-US" w:eastAsia="zh-CN" w:bidi="ar"/>
        </w:rPr>
        <w:t>确</w:t>
      </w:r>
      <w:r>
        <w:rPr>
          <w:rFonts w:hint="eastAsia" w:ascii="宋体" w:hAnsi="宋体" w:eastAsia="宋体" w:cs="宋体"/>
          <w:color w:val="auto"/>
          <w:sz w:val="24"/>
          <w:szCs w:val="24"/>
          <w:highlight w:val="none"/>
          <w:lang w:val="en-US" w:eastAsia="zh-CN" w:bidi="ar"/>
        </w:rPr>
        <w:t>、规划较为合理、总体思路较为清晰的得4分；项目现状和需求分析较简单、需求分析不够具体、规划较为简单、总体思路简单的得1分；否则不得分。</w:t>
      </w:r>
    </w:p>
    <w:p w14:paraId="6C4DAD95">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2.项目实施方案；</w:t>
      </w:r>
      <w:r>
        <w:rPr>
          <w:rFonts w:hint="eastAsia" w:ascii="宋体" w:hAnsi="宋体" w:cs="宋体"/>
          <w:color w:val="auto"/>
          <w:sz w:val="24"/>
          <w:szCs w:val="24"/>
          <w:highlight w:val="none"/>
          <w:lang w:val="en-US" w:eastAsia="zh-CN" w:bidi="ar"/>
        </w:rPr>
        <w:t>6</w:t>
      </w:r>
      <w:r>
        <w:rPr>
          <w:rFonts w:hint="eastAsia" w:ascii="宋体" w:hAnsi="宋体" w:eastAsia="宋体" w:cs="宋体"/>
          <w:color w:val="auto"/>
          <w:sz w:val="24"/>
          <w:szCs w:val="24"/>
          <w:highlight w:val="none"/>
          <w:lang w:val="en-US" w:eastAsia="zh-CN" w:bidi="ar"/>
        </w:rPr>
        <w:t>分</w:t>
      </w:r>
    </w:p>
    <w:p w14:paraId="7391CAD9">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根据响应单位对本项目提供的具体实施方案比较，片区划分科学、人员配备充足、实施管理科学、评估流程详细具体的得6分；片区划分简单、人员配置较为简单、实施管理方案较为简单、评估流程较为简单的得4分；片区划分不够明确、人员配置简单、实施管理方案简单、评估流程简单的得2分；否则不得分。</w:t>
      </w:r>
    </w:p>
    <w:p w14:paraId="72F96C9F">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3.内部管理方案 ；6分</w:t>
      </w:r>
    </w:p>
    <w:p w14:paraId="1726B733">
      <w:pPr>
        <w:keepNext w:val="0"/>
        <w:keepLines w:val="0"/>
        <w:widowControl w:val="0"/>
        <w:suppressLineNumbers w:val="0"/>
        <w:spacing w:before="0" w:beforeAutospacing="0" w:after="0" w:afterAutospacing="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方案全面完善、责任清晰明确，切实可行得6分；方案较完善，责任基本明确，具有可操作性得4分；方案基本完善、基本可行得2分；否则不得分。</w:t>
      </w:r>
    </w:p>
    <w:p w14:paraId="7CE0AD0E">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4.项目运行方式；6分</w:t>
      </w:r>
    </w:p>
    <w:p w14:paraId="1B0DEE58">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运行方式详尽完善、制度规范、切实可行得6分；运行方式较规范、具有可操作性得4分；运行方式基本可行得2分；否则不得分。</w:t>
      </w:r>
    </w:p>
    <w:p w14:paraId="462242FC">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5.项目推进时间安排 ；6分</w:t>
      </w:r>
    </w:p>
    <w:p w14:paraId="009B27E3">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时间安排科学、合理、紧凑、切实可行得6分；时间安排较合理、具有可操作性得4分；时间安排基本合理、基本可行得2分；否则不得分。</w:t>
      </w:r>
    </w:p>
    <w:p w14:paraId="5CE5B959">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6.评估质量保证措施 ；</w:t>
      </w:r>
      <w:r>
        <w:rPr>
          <w:rFonts w:hint="eastAsia" w:ascii="宋体" w:hAnsi="宋体" w:cs="宋体"/>
          <w:color w:val="auto"/>
          <w:sz w:val="24"/>
          <w:szCs w:val="24"/>
          <w:highlight w:val="none"/>
          <w:lang w:val="en-US" w:eastAsia="zh-CN" w:bidi="ar"/>
        </w:rPr>
        <w:t>6</w:t>
      </w:r>
      <w:r>
        <w:rPr>
          <w:rFonts w:hint="eastAsia" w:ascii="宋体" w:hAnsi="宋体" w:eastAsia="宋体" w:cs="宋体"/>
          <w:color w:val="auto"/>
          <w:sz w:val="24"/>
          <w:szCs w:val="24"/>
          <w:highlight w:val="none"/>
          <w:lang w:val="en-US" w:eastAsia="zh-CN" w:bidi="ar"/>
        </w:rPr>
        <w:t>分</w:t>
      </w:r>
    </w:p>
    <w:p w14:paraId="6F4B4153">
      <w:pPr>
        <w:keepNext w:val="0"/>
        <w:keepLines w:val="0"/>
        <w:widowControl w:val="0"/>
        <w:suppressLineNumbers w:val="0"/>
        <w:spacing w:before="0" w:beforeAutospacing="0" w:after="0" w:afterAutospacing="0" w:line="36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运用信息大数据系统评估，措施内容详实、完整、切实可行得</w:t>
      </w:r>
      <w:r>
        <w:rPr>
          <w:rFonts w:hint="eastAsia" w:ascii="宋体" w:hAnsi="宋体" w:cs="宋体"/>
          <w:color w:val="auto"/>
          <w:sz w:val="24"/>
          <w:szCs w:val="24"/>
          <w:highlight w:val="none"/>
          <w:lang w:val="en-US" w:eastAsia="zh-CN" w:bidi="ar"/>
        </w:rPr>
        <w:t>6</w:t>
      </w:r>
      <w:r>
        <w:rPr>
          <w:rFonts w:hint="eastAsia" w:ascii="宋体" w:hAnsi="宋体" w:eastAsia="宋体" w:cs="宋体"/>
          <w:color w:val="auto"/>
          <w:sz w:val="24"/>
          <w:szCs w:val="24"/>
          <w:highlight w:val="none"/>
          <w:lang w:val="en-US" w:eastAsia="zh-CN" w:bidi="ar"/>
        </w:rPr>
        <w:t>分；措施内容较完整、较可行得4分；措施内容基本可行得</w:t>
      </w:r>
      <w:r>
        <w:rPr>
          <w:rFonts w:hint="eastAsia" w:ascii="宋体" w:hAnsi="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en-US" w:eastAsia="zh-CN" w:bidi="ar"/>
        </w:rPr>
        <w:t>分，未提供方案或未使用信息系统评估的本项不得分。</w:t>
      </w:r>
    </w:p>
    <w:p w14:paraId="7FD4CE24">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7.与相关部门机构协调配合方案；6分</w:t>
      </w:r>
    </w:p>
    <w:p w14:paraId="695140CA">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根据响应单位提供的协调配合方案比较，方案全面完整、内容合理、切实可行得6分；方案较全面、较合理、具有可操作性得4分；方案基本可行得2分；否则不得分。</w:t>
      </w:r>
    </w:p>
    <w:p w14:paraId="544358F5">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8.突发事项的应对措施；6分</w:t>
      </w:r>
    </w:p>
    <w:p w14:paraId="5AC919F9">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应急措施完整、切实可行、针对性强得6分；应急措施较完整，具有可操作性得4分；应急措施基本可行得2分；否则不得分。</w:t>
      </w:r>
    </w:p>
    <w:p w14:paraId="053F114E">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9.服务响应情况 ；6分</w:t>
      </w:r>
    </w:p>
    <w:p w14:paraId="2A0803A0">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服务响应快速，接采购人服务需求后能于1小时内响应并有完善的服务体系、具体可行的应对保障措施的得6分；服务响应较及时、接采购人服务需求后能于2小时内响应并有较可行的应对保障措施的得</w:t>
      </w:r>
      <w:r>
        <w:rPr>
          <w:rFonts w:hint="eastAsia" w:ascii="宋体" w:hAnsi="宋体" w:cs="宋体"/>
          <w:color w:val="auto"/>
          <w:sz w:val="24"/>
          <w:szCs w:val="24"/>
          <w:highlight w:val="none"/>
          <w:lang w:val="en-US" w:eastAsia="zh-CN" w:bidi="ar"/>
        </w:rPr>
        <w:t>4</w:t>
      </w:r>
      <w:r>
        <w:rPr>
          <w:rFonts w:hint="eastAsia" w:ascii="宋体" w:hAnsi="宋体" w:eastAsia="宋体" w:cs="宋体"/>
          <w:color w:val="auto"/>
          <w:sz w:val="24"/>
          <w:szCs w:val="24"/>
          <w:highlight w:val="none"/>
          <w:lang w:val="en-US" w:eastAsia="zh-CN" w:bidi="ar"/>
        </w:rPr>
        <w:t>分；响应不太及时，基本能保证3小时内响应并有基本可行的应对措施的得</w:t>
      </w:r>
      <w:r>
        <w:rPr>
          <w:rFonts w:hint="eastAsia" w:ascii="宋体" w:hAnsi="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en-US" w:eastAsia="zh-CN" w:bidi="ar"/>
        </w:rPr>
        <w:t>分；否则不得分。</w:t>
      </w:r>
    </w:p>
    <w:p w14:paraId="6A89B9E0">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bidi="ar"/>
        </w:rPr>
        <w:t>（二）</w:t>
      </w:r>
      <w:r>
        <w:rPr>
          <w:rFonts w:hint="eastAsia" w:ascii="宋体" w:hAnsi="宋体" w:eastAsia="宋体" w:cs="宋体"/>
          <w:b/>
          <w:bCs/>
          <w:color w:val="auto"/>
          <w:sz w:val="24"/>
          <w:szCs w:val="24"/>
          <w:highlight w:val="none"/>
          <w:lang w:val="en-US" w:eastAsia="zh-CN" w:bidi="ar"/>
        </w:rPr>
        <w:t>针对本项目的专业人员配置（3</w:t>
      </w:r>
      <w:r>
        <w:rPr>
          <w:rFonts w:hint="eastAsia" w:ascii="宋体" w:hAnsi="宋体" w:cs="宋体"/>
          <w:b/>
          <w:bCs/>
          <w:color w:val="auto"/>
          <w:sz w:val="24"/>
          <w:szCs w:val="24"/>
          <w:highlight w:val="none"/>
          <w:lang w:val="en-US" w:eastAsia="zh-CN" w:bidi="ar"/>
        </w:rPr>
        <w:t>6</w:t>
      </w:r>
      <w:r>
        <w:rPr>
          <w:rFonts w:hint="eastAsia" w:ascii="宋体" w:hAnsi="宋体" w:eastAsia="宋体" w:cs="宋体"/>
          <w:b/>
          <w:bCs/>
          <w:color w:val="auto"/>
          <w:sz w:val="24"/>
          <w:szCs w:val="24"/>
          <w:highlight w:val="none"/>
          <w:lang w:val="en-US" w:eastAsia="zh-CN" w:bidi="ar"/>
        </w:rPr>
        <w:t>分）</w:t>
      </w:r>
    </w:p>
    <w:p w14:paraId="22E033EB">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1.项目经理：</w:t>
      </w:r>
      <w:r>
        <w:rPr>
          <w:rFonts w:hint="eastAsia" w:ascii="宋体" w:hAnsi="宋体" w:cs="宋体"/>
          <w:color w:val="auto"/>
          <w:sz w:val="24"/>
          <w:szCs w:val="24"/>
          <w:highlight w:val="none"/>
          <w:lang w:val="en-US" w:eastAsia="zh-CN" w:bidi="ar"/>
        </w:rPr>
        <w:t>12</w:t>
      </w:r>
      <w:r>
        <w:rPr>
          <w:rFonts w:hint="eastAsia" w:ascii="宋体" w:hAnsi="宋体" w:eastAsia="宋体" w:cs="宋体"/>
          <w:color w:val="auto"/>
          <w:sz w:val="24"/>
          <w:szCs w:val="24"/>
          <w:highlight w:val="none"/>
          <w:lang w:val="en-US" w:eastAsia="zh-CN" w:bidi="ar"/>
        </w:rPr>
        <w:t>分</w:t>
      </w:r>
    </w:p>
    <w:p w14:paraId="7A5F313E">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（1）项目经理持有人社部门认可的三级（高级工）及以上老年人能力评估师证书得</w:t>
      </w:r>
      <w:r>
        <w:rPr>
          <w:rFonts w:hint="eastAsia" w:ascii="宋体" w:hAnsi="宋体" w:cs="宋体"/>
          <w:color w:val="auto"/>
          <w:sz w:val="24"/>
          <w:szCs w:val="24"/>
          <w:highlight w:val="none"/>
          <w:lang w:val="en-US" w:eastAsia="zh-CN" w:bidi="ar"/>
        </w:rPr>
        <w:t>4</w:t>
      </w:r>
      <w:r>
        <w:rPr>
          <w:rFonts w:hint="eastAsia" w:ascii="宋体" w:hAnsi="宋体" w:eastAsia="宋体" w:cs="宋体"/>
          <w:color w:val="auto"/>
          <w:sz w:val="24"/>
          <w:szCs w:val="24"/>
          <w:highlight w:val="none"/>
          <w:lang w:val="en-US" w:eastAsia="zh-CN" w:bidi="ar"/>
        </w:rPr>
        <w:t>分。</w:t>
      </w:r>
    </w:p>
    <w:p w14:paraId="63FD4026">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（2）项目经理具有相关专业资质证书（执业医师证书、护士证书、高级护理员证书、社工证书），每具备一种证书的得2分，本项最高</w:t>
      </w:r>
      <w:r>
        <w:rPr>
          <w:rFonts w:hint="eastAsia" w:ascii="宋体" w:hAnsi="宋体" w:cs="宋体"/>
          <w:color w:val="auto"/>
          <w:sz w:val="24"/>
          <w:szCs w:val="24"/>
          <w:highlight w:val="none"/>
          <w:lang w:val="en-US" w:eastAsia="zh-CN" w:bidi="ar"/>
        </w:rPr>
        <w:t>8</w:t>
      </w:r>
      <w:r>
        <w:rPr>
          <w:rFonts w:hint="eastAsia" w:ascii="宋体" w:hAnsi="宋体" w:eastAsia="宋体" w:cs="宋体"/>
          <w:color w:val="auto"/>
          <w:sz w:val="24"/>
          <w:szCs w:val="24"/>
          <w:highlight w:val="none"/>
          <w:lang w:val="en-US" w:eastAsia="zh-CN" w:bidi="ar"/>
        </w:rPr>
        <w:t>分。</w:t>
      </w:r>
    </w:p>
    <w:p w14:paraId="3E61CB92">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bidi="ar"/>
        </w:rPr>
        <w:t>注：以上（1）（2）项需</w:t>
      </w:r>
      <w:r>
        <w:rPr>
          <w:rFonts w:hint="eastAsia" w:ascii="宋体" w:hAnsi="宋体" w:eastAsia="宋体" w:cs="宋体"/>
          <w:color w:val="auto"/>
          <w:sz w:val="24"/>
          <w:szCs w:val="24"/>
          <w:highlight w:val="none"/>
          <w:lang w:val="en-US" w:eastAsia="zh-CN" w:bidi="ar"/>
        </w:rPr>
        <w:t>提供</w:t>
      </w:r>
      <w:r>
        <w:rPr>
          <w:rFonts w:hint="eastAsia" w:ascii="宋体" w:hAnsi="宋体" w:cs="宋体"/>
          <w:color w:val="auto"/>
          <w:sz w:val="24"/>
          <w:szCs w:val="24"/>
          <w:highlight w:val="none"/>
          <w:lang w:val="en-US" w:eastAsia="zh-CN" w:bidi="ar"/>
        </w:rPr>
        <w:t>人员相应证书（含电子证书）、</w:t>
      </w:r>
      <w:r>
        <w:rPr>
          <w:rFonts w:hint="eastAsia" w:ascii="宋体" w:hAnsi="宋体" w:eastAsia="宋体" w:cs="宋体"/>
          <w:color w:val="auto"/>
          <w:sz w:val="24"/>
          <w:szCs w:val="24"/>
          <w:highlight w:val="none"/>
          <w:lang w:val="en-US" w:eastAsia="zh-CN" w:bidi="ar"/>
        </w:rPr>
        <w:t>劳动合同、响应单位为其缴纳的近一个月社保缴纳证明</w:t>
      </w:r>
      <w:r>
        <w:rPr>
          <w:rFonts w:hint="eastAsia" w:ascii="宋体" w:hAnsi="宋体" w:cs="宋体"/>
          <w:color w:val="auto"/>
          <w:sz w:val="24"/>
          <w:szCs w:val="24"/>
          <w:highlight w:val="none"/>
          <w:lang w:val="en-US" w:eastAsia="zh-CN" w:bidi="ar"/>
        </w:rPr>
        <w:t>扫描件并加盖公章</w:t>
      </w:r>
      <w:r>
        <w:rPr>
          <w:rFonts w:hint="eastAsia" w:ascii="宋体" w:hAnsi="宋体" w:eastAsia="宋体" w:cs="宋体"/>
          <w:color w:val="auto"/>
          <w:sz w:val="24"/>
          <w:szCs w:val="24"/>
          <w:highlight w:val="none"/>
          <w:lang w:val="en-US" w:eastAsia="zh-CN" w:bidi="ar"/>
        </w:rPr>
        <w:t>，</w:t>
      </w:r>
      <w:r>
        <w:rPr>
          <w:rFonts w:hint="eastAsia" w:ascii="宋体" w:hAnsi="宋体" w:cs="宋体"/>
          <w:color w:val="auto"/>
          <w:sz w:val="24"/>
          <w:szCs w:val="24"/>
          <w:highlight w:val="none"/>
          <w:lang w:val="en-US" w:eastAsia="zh-CN" w:bidi="ar"/>
        </w:rPr>
        <w:t>未提供或提供不全的</w:t>
      </w:r>
      <w:r>
        <w:rPr>
          <w:rFonts w:hint="eastAsia" w:ascii="宋体" w:hAnsi="宋体" w:eastAsia="宋体" w:cs="宋体"/>
          <w:color w:val="auto"/>
          <w:sz w:val="24"/>
          <w:szCs w:val="24"/>
          <w:highlight w:val="none"/>
          <w:lang w:val="en-US" w:eastAsia="zh-CN" w:bidi="ar"/>
        </w:rPr>
        <w:t>不得分。</w:t>
      </w:r>
    </w:p>
    <w:p w14:paraId="506D8C28">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2.项目组成员（除项目经理）</w:t>
      </w:r>
      <w:r>
        <w:rPr>
          <w:rFonts w:hint="eastAsia" w:ascii="宋体" w:hAnsi="宋体" w:cs="宋体"/>
          <w:color w:val="auto"/>
          <w:sz w:val="24"/>
          <w:szCs w:val="24"/>
          <w:highlight w:val="none"/>
          <w:lang w:val="en-US" w:eastAsia="zh-CN" w:bidi="ar"/>
        </w:rPr>
        <w:t>24</w:t>
      </w:r>
      <w:r>
        <w:rPr>
          <w:rFonts w:hint="eastAsia" w:ascii="宋体" w:hAnsi="宋体" w:eastAsia="宋体" w:cs="宋体"/>
          <w:color w:val="auto"/>
          <w:sz w:val="24"/>
          <w:szCs w:val="24"/>
          <w:highlight w:val="none"/>
          <w:lang w:val="en-US" w:eastAsia="zh-CN" w:bidi="ar"/>
        </w:rPr>
        <w:t>分</w:t>
      </w:r>
    </w:p>
    <w:p w14:paraId="7E967A47">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(1)具有人社部门认可的三级（高级工）及以上老年人能力评估师证书，有一个得2分，最高</w:t>
      </w:r>
      <w:r>
        <w:rPr>
          <w:rFonts w:hint="eastAsia" w:ascii="宋体" w:hAnsi="宋体" w:cs="宋体"/>
          <w:color w:val="auto"/>
          <w:sz w:val="24"/>
          <w:szCs w:val="24"/>
          <w:highlight w:val="none"/>
          <w:lang w:val="en-US" w:eastAsia="zh-CN" w:bidi="ar"/>
        </w:rPr>
        <w:t>10</w:t>
      </w:r>
      <w:r>
        <w:rPr>
          <w:rFonts w:hint="eastAsia" w:ascii="宋体" w:hAnsi="宋体" w:eastAsia="宋体" w:cs="宋体"/>
          <w:color w:val="auto"/>
          <w:sz w:val="24"/>
          <w:szCs w:val="24"/>
          <w:highlight w:val="none"/>
          <w:lang w:val="en-US" w:eastAsia="zh-CN" w:bidi="ar"/>
        </w:rPr>
        <w:t>分；具有5年以上从事养老服务或老年社会工作等实务经历的，有一个得</w:t>
      </w:r>
      <w:r>
        <w:rPr>
          <w:rFonts w:hint="eastAsia" w:ascii="宋体" w:hAnsi="宋体" w:cs="宋体"/>
          <w:color w:val="auto"/>
          <w:sz w:val="24"/>
          <w:szCs w:val="24"/>
          <w:highlight w:val="none"/>
          <w:lang w:val="en-US" w:eastAsia="zh-CN" w:bidi="ar"/>
        </w:rPr>
        <w:t>1</w:t>
      </w:r>
      <w:r>
        <w:rPr>
          <w:rFonts w:hint="eastAsia" w:ascii="宋体" w:hAnsi="宋体" w:eastAsia="宋体" w:cs="宋体"/>
          <w:color w:val="auto"/>
          <w:sz w:val="24"/>
          <w:szCs w:val="24"/>
          <w:highlight w:val="none"/>
          <w:lang w:val="en-US" w:eastAsia="zh-CN" w:bidi="ar"/>
        </w:rPr>
        <w:t>分，最高</w:t>
      </w:r>
      <w:r>
        <w:rPr>
          <w:rFonts w:hint="eastAsia" w:ascii="宋体" w:hAnsi="宋体" w:cs="宋体"/>
          <w:color w:val="auto"/>
          <w:sz w:val="24"/>
          <w:szCs w:val="24"/>
          <w:highlight w:val="none"/>
          <w:lang w:val="en-US" w:eastAsia="zh-CN" w:bidi="ar"/>
        </w:rPr>
        <w:t>4</w:t>
      </w:r>
      <w:r>
        <w:rPr>
          <w:rFonts w:hint="eastAsia" w:ascii="宋体" w:hAnsi="宋体" w:eastAsia="宋体" w:cs="宋体"/>
          <w:color w:val="auto"/>
          <w:sz w:val="24"/>
          <w:szCs w:val="24"/>
          <w:highlight w:val="none"/>
          <w:lang w:val="en-US" w:eastAsia="zh-CN" w:bidi="ar"/>
        </w:rPr>
        <w:t>分；</w:t>
      </w:r>
      <w:r>
        <w:rPr>
          <w:rFonts w:hint="eastAsia" w:ascii="宋体" w:hAnsi="宋体" w:cs="宋体"/>
          <w:color w:val="auto"/>
          <w:sz w:val="24"/>
          <w:szCs w:val="24"/>
          <w:highlight w:val="none"/>
          <w:lang w:val="en-US" w:eastAsia="zh-CN" w:bidi="ar"/>
        </w:rPr>
        <w:t>响应文件中</w:t>
      </w:r>
      <w:r>
        <w:rPr>
          <w:rFonts w:hint="eastAsia" w:ascii="宋体" w:hAnsi="宋体" w:eastAsia="宋体" w:cs="宋体"/>
          <w:color w:val="auto"/>
          <w:sz w:val="24"/>
          <w:szCs w:val="24"/>
          <w:highlight w:val="none"/>
          <w:lang w:val="en-US" w:eastAsia="zh-CN" w:bidi="ar"/>
        </w:rPr>
        <w:t>提供对应人员的劳动合同、相应证书</w:t>
      </w:r>
      <w:r>
        <w:rPr>
          <w:rFonts w:hint="eastAsia" w:ascii="宋体" w:hAnsi="宋体" w:cs="宋体"/>
          <w:color w:val="auto"/>
          <w:sz w:val="24"/>
          <w:szCs w:val="24"/>
          <w:highlight w:val="none"/>
          <w:lang w:val="en-US" w:eastAsia="zh-CN" w:bidi="ar"/>
        </w:rPr>
        <w:t>（含电子证书）、</w:t>
      </w:r>
      <w:r>
        <w:rPr>
          <w:rFonts w:hint="eastAsia" w:ascii="宋体" w:hAnsi="宋体" w:eastAsia="宋体" w:cs="宋体"/>
          <w:color w:val="auto"/>
          <w:sz w:val="24"/>
          <w:szCs w:val="24"/>
          <w:highlight w:val="none"/>
          <w:lang w:val="en-US" w:eastAsia="zh-CN" w:bidi="ar"/>
        </w:rPr>
        <w:t>响应单位为其缴纳的近一个月社保缴纳证明、经验证明</w:t>
      </w:r>
      <w:r>
        <w:rPr>
          <w:rFonts w:hint="eastAsia" w:ascii="宋体" w:hAnsi="宋体" w:cs="宋体"/>
          <w:color w:val="auto"/>
          <w:sz w:val="24"/>
          <w:szCs w:val="24"/>
          <w:highlight w:val="none"/>
          <w:lang w:val="en-US" w:eastAsia="zh-CN" w:bidi="ar"/>
        </w:rPr>
        <w:t>扫描件并加盖公章</w:t>
      </w:r>
      <w:r>
        <w:rPr>
          <w:rFonts w:hint="eastAsia" w:ascii="宋体" w:hAnsi="宋体" w:eastAsia="宋体" w:cs="宋体"/>
          <w:color w:val="auto"/>
          <w:sz w:val="24"/>
          <w:szCs w:val="24"/>
          <w:highlight w:val="none"/>
          <w:lang w:val="en-US" w:eastAsia="zh-CN" w:bidi="ar"/>
        </w:rPr>
        <w:t>，</w:t>
      </w:r>
      <w:r>
        <w:rPr>
          <w:rFonts w:hint="eastAsia" w:ascii="宋体" w:hAnsi="宋体" w:cs="宋体"/>
          <w:color w:val="auto"/>
          <w:sz w:val="24"/>
          <w:szCs w:val="24"/>
          <w:highlight w:val="none"/>
          <w:lang w:val="en-US" w:eastAsia="zh-CN" w:bidi="ar"/>
        </w:rPr>
        <w:t>未提供或提供不全的</w:t>
      </w:r>
      <w:r>
        <w:rPr>
          <w:rFonts w:hint="eastAsia" w:ascii="宋体" w:hAnsi="宋体" w:eastAsia="宋体" w:cs="宋体"/>
          <w:color w:val="auto"/>
          <w:sz w:val="24"/>
          <w:szCs w:val="24"/>
          <w:highlight w:val="none"/>
          <w:lang w:val="en-US" w:eastAsia="zh-CN" w:bidi="ar"/>
        </w:rPr>
        <w:t>不得分。最高</w:t>
      </w:r>
      <w:r>
        <w:rPr>
          <w:rFonts w:hint="eastAsia" w:ascii="宋体" w:hAnsi="宋体" w:cs="宋体"/>
          <w:color w:val="auto"/>
          <w:sz w:val="24"/>
          <w:szCs w:val="24"/>
          <w:highlight w:val="none"/>
          <w:lang w:val="en-US" w:eastAsia="zh-CN" w:bidi="ar"/>
        </w:rPr>
        <w:t>14</w:t>
      </w:r>
      <w:r>
        <w:rPr>
          <w:rFonts w:hint="eastAsia" w:ascii="宋体" w:hAnsi="宋体" w:eastAsia="宋体" w:cs="宋体"/>
          <w:color w:val="auto"/>
          <w:sz w:val="24"/>
          <w:szCs w:val="24"/>
          <w:highlight w:val="none"/>
          <w:lang w:val="en-US" w:eastAsia="zh-CN" w:bidi="ar"/>
        </w:rPr>
        <w:t>分。</w:t>
      </w:r>
    </w:p>
    <w:p w14:paraId="35C136F2">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(2)具有执业医师证书或护士证书或高级护理员证书或社工证书</w:t>
      </w:r>
      <w:r>
        <w:rPr>
          <w:rFonts w:hint="eastAsia" w:ascii="宋体" w:hAnsi="宋体" w:cs="宋体"/>
          <w:color w:val="auto"/>
          <w:sz w:val="24"/>
          <w:szCs w:val="24"/>
          <w:highlight w:val="none"/>
          <w:lang w:val="en-US" w:eastAsia="zh-CN" w:bidi="ar"/>
        </w:rPr>
        <w:t>的</w:t>
      </w:r>
      <w:r>
        <w:rPr>
          <w:rFonts w:hint="eastAsia" w:ascii="宋体" w:hAnsi="宋体" w:eastAsia="宋体" w:cs="宋体"/>
          <w:color w:val="auto"/>
          <w:sz w:val="24"/>
          <w:szCs w:val="24"/>
          <w:highlight w:val="none"/>
          <w:lang w:val="en-US" w:eastAsia="zh-CN" w:bidi="ar"/>
        </w:rPr>
        <w:t>人员</w:t>
      </w:r>
      <w:r>
        <w:rPr>
          <w:rFonts w:hint="eastAsia" w:ascii="宋体" w:hAnsi="宋体" w:cs="宋体"/>
          <w:color w:val="auto"/>
          <w:sz w:val="24"/>
          <w:szCs w:val="24"/>
          <w:highlight w:val="none"/>
          <w:lang w:val="en-US" w:eastAsia="zh-CN" w:bidi="ar"/>
        </w:rPr>
        <w:t>，</w:t>
      </w:r>
      <w:r>
        <w:rPr>
          <w:rFonts w:hint="eastAsia" w:ascii="宋体" w:hAnsi="宋体" w:eastAsia="宋体" w:cs="宋体"/>
          <w:color w:val="auto"/>
          <w:sz w:val="24"/>
          <w:szCs w:val="24"/>
          <w:highlight w:val="none"/>
          <w:lang w:val="en-US" w:eastAsia="zh-CN" w:bidi="ar"/>
        </w:rPr>
        <w:t>每</w:t>
      </w:r>
      <w:r>
        <w:rPr>
          <w:rFonts w:hint="eastAsia" w:ascii="宋体" w:hAnsi="宋体" w:cs="宋体"/>
          <w:color w:val="auto"/>
          <w:sz w:val="24"/>
          <w:szCs w:val="24"/>
          <w:highlight w:val="none"/>
          <w:lang w:val="en-US" w:eastAsia="zh-CN" w:bidi="ar"/>
        </w:rPr>
        <w:t>有</w:t>
      </w:r>
      <w:r>
        <w:rPr>
          <w:rFonts w:hint="eastAsia" w:ascii="宋体" w:hAnsi="宋体" w:eastAsia="宋体" w:cs="宋体"/>
          <w:color w:val="auto"/>
          <w:sz w:val="24"/>
          <w:szCs w:val="24"/>
          <w:highlight w:val="none"/>
          <w:lang w:val="en-US" w:eastAsia="zh-CN" w:bidi="ar"/>
        </w:rPr>
        <w:t>一名</w:t>
      </w:r>
      <w:r>
        <w:rPr>
          <w:rFonts w:hint="eastAsia" w:ascii="宋体" w:hAnsi="宋体" w:cs="宋体"/>
          <w:color w:val="auto"/>
          <w:sz w:val="24"/>
          <w:szCs w:val="24"/>
          <w:highlight w:val="none"/>
          <w:lang w:val="en-US" w:eastAsia="zh-CN" w:bidi="ar"/>
        </w:rPr>
        <w:t>得</w:t>
      </w:r>
      <w:r>
        <w:rPr>
          <w:rFonts w:hint="eastAsia" w:ascii="宋体" w:hAnsi="宋体" w:eastAsia="宋体" w:cs="宋体"/>
          <w:color w:val="auto"/>
          <w:sz w:val="24"/>
          <w:szCs w:val="24"/>
          <w:highlight w:val="none"/>
          <w:lang w:val="en-US" w:eastAsia="zh-CN" w:bidi="ar"/>
        </w:rPr>
        <w:t>2分，最高得10分。</w:t>
      </w:r>
      <w:r>
        <w:rPr>
          <w:rFonts w:hint="eastAsia" w:ascii="宋体" w:hAnsi="宋体" w:cs="宋体"/>
          <w:color w:val="auto"/>
          <w:sz w:val="24"/>
          <w:szCs w:val="24"/>
          <w:highlight w:val="none"/>
          <w:lang w:val="en-US" w:eastAsia="zh-CN" w:bidi="ar"/>
        </w:rPr>
        <w:t>响应文件中</w:t>
      </w:r>
      <w:r>
        <w:rPr>
          <w:rFonts w:hint="eastAsia" w:ascii="宋体" w:hAnsi="宋体" w:eastAsia="宋体" w:cs="宋体"/>
          <w:color w:val="auto"/>
          <w:sz w:val="24"/>
          <w:szCs w:val="24"/>
          <w:highlight w:val="none"/>
          <w:lang w:val="en-US" w:eastAsia="zh-CN" w:bidi="ar"/>
        </w:rPr>
        <w:t>提供对应人员的劳动合同、响应单位为其缴纳的近一个月社保证明、相应证书</w:t>
      </w:r>
      <w:r>
        <w:rPr>
          <w:rFonts w:hint="eastAsia" w:ascii="宋体" w:hAnsi="宋体" w:cs="宋体"/>
          <w:color w:val="auto"/>
          <w:sz w:val="24"/>
          <w:szCs w:val="24"/>
          <w:highlight w:val="none"/>
          <w:lang w:val="en-US" w:eastAsia="zh-CN" w:bidi="ar"/>
        </w:rPr>
        <w:t>（含电子证书）扫描件并加盖公章</w:t>
      </w:r>
      <w:r>
        <w:rPr>
          <w:rFonts w:hint="eastAsia" w:ascii="宋体" w:hAnsi="宋体" w:eastAsia="宋体" w:cs="宋体"/>
          <w:color w:val="auto"/>
          <w:sz w:val="24"/>
          <w:szCs w:val="24"/>
          <w:highlight w:val="none"/>
          <w:lang w:val="en-US" w:eastAsia="zh-CN" w:bidi="ar"/>
        </w:rPr>
        <w:t>，</w:t>
      </w:r>
      <w:r>
        <w:rPr>
          <w:rFonts w:hint="eastAsia" w:ascii="宋体" w:hAnsi="宋体" w:cs="宋体"/>
          <w:color w:val="auto"/>
          <w:sz w:val="24"/>
          <w:szCs w:val="24"/>
          <w:highlight w:val="none"/>
          <w:lang w:val="en-US" w:eastAsia="zh-CN" w:bidi="ar"/>
        </w:rPr>
        <w:t>未提供或提供不全的</w:t>
      </w:r>
      <w:r>
        <w:rPr>
          <w:rFonts w:hint="eastAsia" w:ascii="宋体" w:hAnsi="宋体" w:eastAsia="宋体" w:cs="宋体"/>
          <w:color w:val="auto"/>
          <w:sz w:val="24"/>
          <w:szCs w:val="24"/>
          <w:highlight w:val="none"/>
          <w:lang w:val="en-US" w:eastAsia="zh-CN" w:bidi="ar"/>
        </w:rPr>
        <w:t>不得分。</w:t>
      </w:r>
    </w:p>
    <w:p w14:paraId="69D74930">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bidi="ar"/>
        </w:rPr>
        <w:t>（三）</w:t>
      </w:r>
      <w:r>
        <w:rPr>
          <w:rFonts w:hint="eastAsia" w:ascii="宋体" w:hAnsi="宋体" w:eastAsia="宋体" w:cs="宋体"/>
          <w:b/>
          <w:bCs/>
          <w:color w:val="auto"/>
          <w:sz w:val="24"/>
          <w:szCs w:val="24"/>
          <w:highlight w:val="none"/>
          <w:lang w:val="en-US" w:eastAsia="zh-CN" w:bidi="ar"/>
        </w:rPr>
        <w:t>响应单位综合能力（9分）</w:t>
      </w:r>
    </w:p>
    <w:p w14:paraId="11CC5B83">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1.类似项目业绩；9分</w:t>
      </w:r>
    </w:p>
    <w:p w14:paraId="1C8C6F8A">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2023年至今（以合同签订时间为准）完成的类似项目，每个得3分，最高9分。响应文件中提供完整的合同扫描件并加盖公章，否则不得分。 </w:t>
      </w:r>
    </w:p>
    <w:p w14:paraId="0F4E5121">
      <w:pPr>
        <w:widowControl w:val="0"/>
        <w:spacing w:line="360" w:lineRule="auto"/>
        <w:ind w:firstLine="480"/>
        <w:contextualSpacing/>
        <w:rPr>
          <w:rFonts w:hint="eastAsia" w:ascii="宋体" w:hAnsi="宋体" w:cs="宋体"/>
          <w:color w:val="auto"/>
          <w:sz w:val="24"/>
          <w:szCs w:val="24"/>
          <w:highlight w:val="none"/>
        </w:rPr>
      </w:pPr>
    </w:p>
    <w:p w14:paraId="5E484D07">
      <w:pPr>
        <w:widowControl w:val="0"/>
        <w:spacing w:line="360" w:lineRule="auto"/>
        <w:ind w:firstLine="480"/>
        <w:contextualSpacing/>
        <w:rPr>
          <w:rFonts w:hint="eastAsia" w:ascii="宋体" w:hAnsi="宋体" w:cs="宋体"/>
          <w:color w:val="auto"/>
          <w:sz w:val="24"/>
          <w:szCs w:val="24"/>
          <w:highlight w:val="none"/>
        </w:rPr>
      </w:pPr>
    </w:p>
    <w:p w14:paraId="438CDD60">
      <w:pPr>
        <w:widowControl w:val="0"/>
        <w:spacing w:line="360" w:lineRule="auto"/>
        <w:ind w:firstLine="480"/>
        <w:contextualSpacing/>
        <w:rPr>
          <w:rFonts w:hint="eastAsia" w:ascii="宋体" w:hAnsi="宋体" w:cs="宋体"/>
          <w:color w:val="auto"/>
          <w:sz w:val="24"/>
          <w:szCs w:val="24"/>
          <w:highlight w:val="none"/>
        </w:rPr>
      </w:pPr>
    </w:p>
    <w:p w14:paraId="73FDD67B">
      <w:pPr>
        <w:widowControl w:val="0"/>
        <w:spacing w:line="360" w:lineRule="auto"/>
        <w:ind w:firstLine="480"/>
        <w:contextualSpacing/>
        <w:rPr>
          <w:rFonts w:hint="eastAsia" w:ascii="宋体" w:hAnsi="宋体" w:cs="宋体"/>
          <w:color w:val="auto"/>
          <w:sz w:val="24"/>
          <w:szCs w:val="24"/>
          <w:highlight w:val="none"/>
        </w:rPr>
      </w:pPr>
    </w:p>
    <w:p w14:paraId="1A04989B">
      <w:pPr>
        <w:widowControl w:val="0"/>
        <w:spacing w:line="360" w:lineRule="auto"/>
        <w:contextualSpacing/>
        <w:jc w:val="right"/>
        <w:rPr>
          <w:color w:val="auto"/>
          <w:highlight w:val="none"/>
        </w:rPr>
      </w:pPr>
      <w:r>
        <w:rPr>
          <w:rFonts w:hint="eastAsia" w:ascii="宋体" w:hAnsi="宋体" w:cs="宋体"/>
          <w:color w:val="auto"/>
          <w:sz w:val="24"/>
          <w:highlight w:val="none"/>
          <w:lang w:eastAsia="zh-CN"/>
        </w:rPr>
        <w:t>（</w:t>
      </w:r>
      <w:r>
        <w:rPr>
          <w:rFonts w:ascii="宋体" w:hAnsi="宋体" w:cs="宋体"/>
          <w:color w:val="auto"/>
          <w:sz w:val="24"/>
          <w:highlight w:val="none"/>
        </w:rPr>
        <w:t>全</w:t>
      </w:r>
      <w:r>
        <w:rPr>
          <w:rFonts w:hint="eastAsia" w:ascii="宋体" w:hAnsi="宋体" w:cs="宋体"/>
          <w:color w:val="auto"/>
          <w:sz w:val="24"/>
          <w:highlight w:val="none"/>
          <w:lang w:val="en-US" w:eastAsia="zh-CN"/>
        </w:rPr>
        <w:t>文</w:t>
      </w:r>
      <w:r>
        <w:rPr>
          <w:rFonts w:ascii="宋体" w:hAnsi="宋体" w:cs="宋体"/>
          <w:color w:val="auto"/>
          <w:sz w:val="24"/>
          <w:highlight w:val="none"/>
        </w:rPr>
        <w:t>完</w:t>
      </w:r>
      <w:r>
        <w:rPr>
          <w:rFonts w:hint="eastAsia" w:ascii="宋体" w:hAnsi="宋体" w:cs="宋体"/>
          <w:color w:val="auto"/>
          <w:sz w:val="24"/>
          <w:highlight w:val="none"/>
          <w:lang w:eastAsia="zh-CN"/>
        </w:rPr>
        <w:t>）</w:t>
      </w:r>
    </w:p>
    <w:sectPr>
      <w:footerReference r:id="rId3" w:type="default"/>
      <w:pgSz w:w="11906" w:h="16838"/>
      <w:pgMar w:top="1440" w:right="1026" w:bottom="1440" w:left="880" w:header="709" w:footer="356" w:gutter="0"/>
      <w:pgNumType w:fmt="decimal"/>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创艺简仿宋">
    <w:altName w:val="方正舒体"/>
    <w:panose1 w:val="020B0503020202020204"/>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ail">
    <w:altName w:val="Agency FB"/>
    <w:panose1 w:val="020B0503020202020204"/>
    <w:charset w:val="00"/>
    <w:family w:val="auto"/>
    <w:pitch w:val="default"/>
    <w:sig w:usb0="00000000" w:usb1="00000000" w:usb2="00000000" w:usb3="00000000" w:csb0="00000000" w:csb1="00000000"/>
  </w:font>
  <w:font w:name="Agency FB">
    <w:panose1 w:val="020B0503020202020204"/>
    <w:charset w:val="00"/>
    <w:family w:val="auto"/>
    <w:pitch w:val="default"/>
    <w:sig w:usb0="00000003" w:usb1="00000000" w:usb2="00000000" w:usb3="00000000" w:csb0="20000001"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Batang">
    <w:altName w:val="华文仿宋"/>
    <w:panose1 w:val="02010600040101010101"/>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7729F">
    <w:pPr>
      <w:pStyle w:val="83"/>
      <w:rPr>
        <w:rFonts w:ascii="宋体" w:hAnsi="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posOffset>2662555</wp:posOffset>
              </wp:positionH>
              <wp:positionV relativeFrom="paragraph">
                <wp:posOffset>-475615</wp:posOffset>
              </wp:positionV>
              <wp:extent cx="1932305" cy="589280"/>
              <wp:effectExtent l="0" t="0" r="0" b="0"/>
              <wp:wrapNone/>
              <wp:docPr id="1" name="文本框 1027"/>
              <wp:cNvGraphicFramePr/>
              <a:graphic xmlns:a="http://schemas.openxmlformats.org/drawingml/2006/main">
                <a:graphicData uri="http://schemas.microsoft.com/office/word/2010/wordprocessingShape">
                  <wps:wsp>
                    <wps:cNvSpPr txBox="1"/>
                    <wps:spPr>
                      <a:xfrm>
                        <a:off x="0" y="0"/>
                        <a:ext cx="1932305" cy="589280"/>
                      </a:xfrm>
                      <a:prstGeom prst="rect">
                        <a:avLst/>
                      </a:prstGeom>
                      <a:noFill/>
                      <a:ln>
                        <a:noFill/>
                      </a:ln>
                    </wps:spPr>
                    <wps:txbx>
                      <w:txbxContent>
                        <w:p w14:paraId="3C328E3C">
                          <w:pPr>
                            <w:pStyle w:val="22"/>
                            <w:rPr>
                              <w:rFonts w:hint="eastAsia" w:ascii="宋体" w:hAnsi="宋体" w:eastAsia="宋体" w:cs="宋体"/>
                              <w:sz w:val="18"/>
                              <w:szCs w:val="18"/>
                            </w:rPr>
                          </w:pPr>
                          <w:r>
                            <w:rPr>
                              <w:rFonts w:hint="eastAsia" w:ascii="宋体" w:hAnsi="宋体" w:eastAsia="宋体" w:cs="宋体"/>
                              <w:sz w:val="18"/>
                              <w:szCs w:val="18"/>
                            </w:rPr>
                            <w:t xml:space="preserve">第 </w:t>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1</w:t>
                          </w:r>
                          <w:r>
                            <w:rPr>
                              <w:rFonts w:hint="eastAsia" w:ascii="宋体" w:hAnsi="宋体" w:eastAsia="宋体" w:cs="宋体"/>
                              <w:sz w:val="18"/>
                              <w:szCs w:val="18"/>
                            </w:rPr>
                            <w:fldChar w:fldCharType="end"/>
                          </w:r>
                          <w:r>
                            <w:rPr>
                              <w:rFonts w:hint="eastAsia" w:ascii="宋体" w:hAnsi="宋体" w:eastAsia="宋体" w:cs="宋体"/>
                              <w:sz w:val="18"/>
                              <w:szCs w:val="18"/>
                            </w:rPr>
                            <w:t xml:space="preserve"> 页 共 </w:t>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NUMPAGES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53</w:t>
                          </w:r>
                          <w:r>
                            <w:rPr>
                              <w:rFonts w:hint="eastAsia" w:ascii="宋体" w:hAnsi="宋体" w:eastAsia="宋体" w:cs="宋体"/>
                              <w:sz w:val="18"/>
                              <w:szCs w:val="18"/>
                            </w:rPr>
                            <w:fldChar w:fldCharType="end"/>
                          </w:r>
                          <w:r>
                            <w:rPr>
                              <w:rFonts w:hint="eastAsia" w:ascii="宋体" w:hAnsi="宋体" w:eastAsia="宋体" w:cs="宋体"/>
                              <w:sz w:val="18"/>
                              <w:szCs w:val="18"/>
                            </w:rPr>
                            <w:t xml:space="preserve"> 页</w:t>
                          </w:r>
                        </w:p>
                      </w:txbxContent>
                    </wps:txbx>
                    <wps:bodyPr lIns="0" tIns="0" rIns="0" bIns="0" upright="0"/>
                  </wps:wsp>
                </a:graphicData>
              </a:graphic>
            </wp:anchor>
          </w:drawing>
        </mc:Choice>
        <mc:Fallback>
          <w:pict>
            <v:shape id="文本框 1027" o:spid="_x0000_s1026" o:spt="202" type="#_x0000_t202" style="position:absolute;left:0pt;margin-left:209.65pt;margin-top:-37.45pt;height:46.4pt;width:152.15pt;mso-position-horizontal-relative:margin;z-index:251659264;mso-width-relative:page;mso-height-relative:page;" filled="f" stroked="f" coordsize="21600,21600" o:gfxdata="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DqFpObaAAAACgEAAA8AAAAAAAAAAQAgAAAAIgAAAGRycy9kb3ducmV2Lnht&#10;bFBLAQIUABQAAAAIAIdO4kDpzdp+vgEAAHUDAAAOAAAAAAAAAAEAIAAAACkBAABkcnMvZTJvRG9j&#10;LnhtbFBLBQYAAAAABgAGAFkBAABZBQAAAAA=&#10;">
              <v:fill on="f" focussize="0,0"/>
              <v:stroke on="f"/>
              <v:imagedata o:title=""/>
              <o:lock v:ext="edit" aspectratio="f"/>
              <v:textbox inset="0mm,0mm,0mm,0mm">
                <w:txbxContent>
                  <w:p w14:paraId="3C328E3C">
                    <w:pPr>
                      <w:pStyle w:val="22"/>
                      <w:rPr>
                        <w:rFonts w:hint="eastAsia" w:ascii="宋体" w:hAnsi="宋体" w:eastAsia="宋体" w:cs="宋体"/>
                        <w:sz w:val="18"/>
                        <w:szCs w:val="18"/>
                      </w:rPr>
                    </w:pPr>
                    <w:r>
                      <w:rPr>
                        <w:rFonts w:hint="eastAsia" w:ascii="宋体" w:hAnsi="宋体" w:eastAsia="宋体" w:cs="宋体"/>
                        <w:sz w:val="18"/>
                        <w:szCs w:val="18"/>
                      </w:rPr>
                      <w:t xml:space="preserve">第 </w:t>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1</w:t>
                    </w:r>
                    <w:r>
                      <w:rPr>
                        <w:rFonts w:hint="eastAsia" w:ascii="宋体" w:hAnsi="宋体" w:eastAsia="宋体" w:cs="宋体"/>
                        <w:sz w:val="18"/>
                        <w:szCs w:val="18"/>
                      </w:rPr>
                      <w:fldChar w:fldCharType="end"/>
                    </w:r>
                    <w:r>
                      <w:rPr>
                        <w:rFonts w:hint="eastAsia" w:ascii="宋体" w:hAnsi="宋体" w:eastAsia="宋体" w:cs="宋体"/>
                        <w:sz w:val="18"/>
                        <w:szCs w:val="18"/>
                      </w:rPr>
                      <w:t xml:space="preserve"> 页 共 </w:t>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NUMPAGES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53</w:t>
                    </w:r>
                    <w:r>
                      <w:rPr>
                        <w:rFonts w:hint="eastAsia" w:ascii="宋体" w:hAnsi="宋体" w:eastAsia="宋体" w:cs="宋体"/>
                        <w:sz w:val="18"/>
                        <w:szCs w:val="18"/>
                      </w:rPr>
                      <w:fldChar w:fldCharType="end"/>
                    </w:r>
                    <w:r>
                      <w:rPr>
                        <w:rFonts w:hint="eastAsia" w:ascii="宋体" w:hAnsi="宋体" w:eastAsia="宋体" w:cs="宋体"/>
                        <w:sz w:val="18"/>
                        <w:szCs w:val="1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B654F3"/>
    <w:multiLevelType w:val="multilevel"/>
    <w:tmpl w:val="25B654F3"/>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709"/>
  <w:displayHorizontalDrawingGridEvery w:val="1"/>
  <w:displayVerticalDrawingGridEvery w:val="1"/>
  <w:noPunctuationKerning w:val="1"/>
  <w:characterSpacingControl w:val="doNotCompress"/>
  <w:hdrShapeDefaults>
    <o:shapelayout v:ext="edit">
      <o:idmap v:ext="edit" data="3,4"/>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D05560"/>
    <w:rsid w:val="02E42DB9"/>
    <w:rsid w:val="04D66DE4"/>
    <w:rsid w:val="062C0CFF"/>
    <w:rsid w:val="06450A47"/>
    <w:rsid w:val="06625496"/>
    <w:rsid w:val="06ED7489"/>
    <w:rsid w:val="075A7AEE"/>
    <w:rsid w:val="0D0C3E00"/>
    <w:rsid w:val="0D325CB8"/>
    <w:rsid w:val="0D9C5E1D"/>
    <w:rsid w:val="0E8611C8"/>
    <w:rsid w:val="0F2504B0"/>
    <w:rsid w:val="12130FC5"/>
    <w:rsid w:val="134D11A8"/>
    <w:rsid w:val="14664419"/>
    <w:rsid w:val="14927E49"/>
    <w:rsid w:val="19BB58A2"/>
    <w:rsid w:val="1DDF215D"/>
    <w:rsid w:val="1E876FC3"/>
    <w:rsid w:val="20162520"/>
    <w:rsid w:val="20A774A8"/>
    <w:rsid w:val="21520FCB"/>
    <w:rsid w:val="251D5F8B"/>
    <w:rsid w:val="26C03072"/>
    <w:rsid w:val="2833497C"/>
    <w:rsid w:val="29954755"/>
    <w:rsid w:val="2A3133ED"/>
    <w:rsid w:val="2B942D1F"/>
    <w:rsid w:val="2BD830A5"/>
    <w:rsid w:val="2CB07EB2"/>
    <w:rsid w:val="2D412A2F"/>
    <w:rsid w:val="31952CF2"/>
    <w:rsid w:val="338B3F14"/>
    <w:rsid w:val="351B4A85"/>
    <w:rsid w:val="3BFD7E74"/>
    <w:rsid w:val="3C2E6D28"/>
    <w:rsid w:val="3FF734AC"/>
    <w:rsid w:val="3FFFC747"/>
    <w:rsid w:val="42250FE1"/>
    <w:rsid w:val="452A0524"/>
    <w:rsid w:val="46F8629A"/>
    <w:rsid w:val="47B83EDC"/>
    <w:rsid w:val="48705D4E"/>
    <w:rsid w:val="4C3479F8"/>
    <w:rsid w:val="4CF61DB1"/>
    <w:rsid w:val="4DD538D2"/>
    <w:rsid w:val="4E194D86"/>
    <w:rsid w:val="4EA81426"/>
    <w:rsid w:val="583D1EC5"/>
    <w:rsid w:val="5DFD7995"/>
    <w:rsid w:val="5EEB21FF"/>
    <w:rsid w:val="5F6972FD"/>
    <w:rsid w:val="5FAB005C"/>
    <w:rsid w:val="5FE17651"/>
    <w:rsid w:val="604C7149"/>
    <w:rsid w:val="62B92479"/>
    <w:rsid w:val="65640A91"/>
    <w:rsid w:val="656416F5"/>
    <w:rsid w:val="661D4980"/>
    <w:rsid w:val="68B7311A"/>
    <w:rsid w:val="6B5C1B48"/>
    <w:rsid w:val="71463740"/>
    <w:rsid w:val="72205B5B"/>
    <w:rsid w:val="724063E2"/>
    <w:rsid w:val="73B76B77"/>
    <w:rsid w:val="75DC697D"/>
    <w:rsid w:val="77EFB921"/>
    <w:rsid w:val="79DE163E"/>
    <w:rsid w:val="7C7FA6DD"/>
    <w:rsid w:val="7FA5CCAB"/>
    <w:rsid w:val="7FCC7507"/>
    <w:rsid w:val="7FFDA114"/>
    <w:rsid w:val="9774D2AA"/>
    <w:rsid w:val="BF7F8C11"/>
    <w:rsid w:val="DF776CB5"/>
    <w:rsid w:val="DFF76AFD"/>
    <w:rsid w:val="DFF9B93B"/>
    <w:rsid w:val="DFFF1441"/>
    <w:rsid w:val="DFFF2BE1"/>
    <w:rsid w:val="E7FC6C7E"/>
    <w:rsid w:val="F7BBF415"/>
    <w:rsid w:val="FEBDB1F7"/>
    <w:rsid w:val="FFA76D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89"/>
    <w:qFormat/>
    <w:uiPriority w:val="0"/>
    <w:rPr>
      <w:rFonts w:hint="default" w:ascii="Times New Roman" w:hAnsi="Times New Roman" w:eastAsia="宋体" w:cs="Times New Roman"/>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11">
    <w:name w:val="toc 7"/>
    <w:basedOn w:val="2"/>
    <w:next w:val="1"/>
    <w:unhideWhenUsed/>
    <w:qFormat/>
    <w:uiPriority w:val="39"/>
    <w:pPr>
      <w:spacing w:after="57"/>
      <w:ind w:left="1701" w:right="0" w:firstLine="0"/>
    </w:pPr>
  </w:style>
  <w:style w:type="paragraph" w:styleId="12">
    <w:name w:val="Normal Indent"/>
    <w:basedOn w:val="1"/>
    <w:next w:val="1"/>
    <w:qFormat/>
    <w:uiPriority w:val="0"/>
    <w:pPr>
      <w:ind w:firstLine="420"/>
      <w:jc w:val="left"/>
    </w:pPr>
    <w:rPr>
      <w:rFonts w:ascii="Times New Roman" w:hAnsi="Times New Roman" w:eastAsia="楷体_GB2312" w:cs="Times New Roman"/>
      <w:sz w:val="24"/>
      <w:szCs w:val="20"/>
    </w:r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annotation text"/>
    <w:basedOn w:val="1"/>
    <w:semiHidden/>
    <w:unhideWhenUsed/>
    <w:qFormat/>
    <w:uiPriority w:val="99"/>
    <w:pPr>
      <w:jc w:val="left"/>
    </w:pPr>
  </w:style>
  <w:style w:type="paragraph" w:styleId="15">
    <w:name w:val="Body Text"/>
    <w:basedOn w:val="1"/>
    <w:next w:val="12"/>
    <w:unhideWhenUsed/>
    <w:qFormat/>
    <w:uiPriority w:val="0"/>
    <w:pPr>
      <w:spacing w:after="120"/>
    </w:pPr>
    <w:rPr>
      <w:rFonts w:ascii="Times New Roman" w:hAnsi="Times New Roman" w:eastAsia="宋体" w:cs="Times New Roman"/>
    </w:rPr>
  </w:style>
  <w:style w:type="paragraph" w:styleId="16">
    <w:name w:val="Body Text Indent"/>
    <w:basedOn w:val="1"/>
    <w:qFormat/>
    <w:uiPriority w:val="0"/>
    <w:pPr>
      <w:spacing w:line="300" w:lineRule="auto"/>
      <w:ind w:firstLine="560"/>
    </w:pPr>
    <w:rPr>
      <w:sz w:val="28"/>
    </w:rPr>
  </w:style>
  <w:style w:type="paragraph" w:styleId="17">
    <w:name w:val="List 2"/>
    <w:basedOn w:val="2"/>
    <w:next w:val="11"/>
    <w:qFormat/>
    <w:uiPriority w:val="0"/>
    <w:pPr>
      <w:spacing w:before="0" w:after="0" w:line="240" w:lineRule="auto"/>
      <w:ind w:left="100" w:firstLine="3640"/>
    </w:pPr>
  </w:style>
  <w:style w:type="paragraph" w:styleId="18">
    <w:name w:val="toc 5"/>
    <w:basedOn w:val="1"/>
    <w:next w:val="1"/>
    <w:unhideWhenUsed/>
    <w:qFormat/>
    <w:uiPriority w:val="39"/>
    <w:pPr>
      <w:spacing w:after="57"/>
      <w:ind w:left="1134" w:right="0" w:firstLine="0"/>
    </w:pPr>
  </w:style>
  <w:style w:type="paragraph" w:styleId="19">
    <w:name w:val="toc 3"/>
    <w:basedOn w:val="1"/>
    <w:next w:val="1"/>
    <w:unhideWhenUsed/>
    <w:qFormat/>
    <w:uiPriority w:val="39"/>
    <w:pPr>
      <w:spacing w:after="57"/>
      <w:ind w:left="567" w:right="0" w:firstLine="0"/>
    </w:pPr>
  </w:style>
  <w:style w:type="paragraph" w:styleId="20">
    <w:name w:val="toc 8"/>
    <w:basedOn w:val="1"/>
    <w:next w:val="1"/>
    <w:unhideWhenUsed/>
    <w:qFormat/>
    <w:uiPriority w:val="39"/>
    <w:pPr>
      <w:spacing w:after="57"/>
      <w:ind w:left="1984" w:right="0" w:firstLine="0"/>
    </w:pPr>
  </w:style>
  <w:style w:type="paragraph" w:styleId="21">
    <w:name w:val="endnote text"/>
    <w:basedOn w:val="1"/>
    <w:semiHidden/>
    <w:unhideWhenUsed/>
    <w:qFormat/>
    <w:uiPriority w:val="99"/>
    <w:pPr>
      <w:spacing w:after="0" w:line="240" w:lineRule="auto"/>
    </w:pPr>
    <w:rPr>
      <w:sz w:val="20"/>
    </w:rPr>
  </w:style>
  <w:style w:type="paragraph" w:styleId="22">
    <w:name w:val="footer"/>
    <w:basedOn w:val="2"/>
    <w:next w:val="23"/>
    <w:unhideWhenUsed/>
    <w:qFormat/>
    <w:uiPriority w:val="99"/>
    <w:pPr>
      <w:tabs>
        <w:tab w:val="center" w:pos="7143"/>
        <w:tab w:val="right" w:pos="14287"/>
      </w:tabs>
      <w:spacing w:after="0" w:line="240" w:lineRule="auto"/>
    </w:pPr>
  </w:style>
  <w:style w:type="paragraph" w:customStyle="1" w:styleId="23">
    <w:name w:val="Char Char Char Char Char Char Char Char Char Char Char Char Char"/>
    <w:basedOn w:val="2"/>
    <w:next w:val="1"/>
    <w:qFormat/>
    <w:uiPriority w:val="0"/>
    <w:pPr>
      <w:spacing w:before="0" w:after="160" w:line="240" w:lineRule="exact"/>
      <w:ind w:left="0" w:firstLine="3584"/>
    </w:pPr>
  </w:style>
  <w:style w:type="paragraph" w:styleId="24">
    <w:name w:val="header"/>
    <w:basedOn w:val="1"/>
    <w:unhideWhenUsed/>
    <w:qFormat/>
    <w:uiPriority w:val="99"/>
    <w:pPr>
      <w:tabs>
        <w:tab w:val="center" w:pos="7143"/>
        <w:tab w:val="right" w:pos="14287"/>
      </w:tabs>
      <w:spacing w:after="0" w:line="240" w:lineRule="auto"/>
    </w:pPr>
  </w:style>
  <w:style w:type="paragraph" w:styleId="25">
    <w:name w:val="toc 1"/>
    <w:basedOn w:val="1"/>
    <w:next w:val="1"/>
    <w:unhideWhenUsed/>
    <w:qFormat/>
    <w:uiPriority w:val="39"/>
    <w:pPr>
      <w:spacing w:after="57"/>
      <w:ind w:left="0" w:right="0" w:firstLine="0"/>
    </w:pPr>
  </w:style>
  <w:style w:type="paragraph" w:styleId="26">
    <w:name w:val="toc 4"/>
    <w:basedOn w:val="1"/>
    <w:next w:val="1"/>
    <w:unhideWhenUsed/>
    <w:qFormat/>
    <w:uiPriority w:val="39"/>
    <w:pPr>
      <w:spacing w:after="57"/>
      <w:ind w:left="850" w:right="0" w:firstLine="0"/>
    </w:pPr>
  </w:style>
  <w:style w:type="paragraph" w:styleId="27">
    <w:name w:val="Subtitle"/>
    <w:basedOn w:val="1"/>
    <w:next w:val="1"/>
    <w:qFormat/>
    <w:uiPriority w:val="11"/>
    <w:pPr>
      <w:spacing w:before="200" w:after="200"/>
    </w:pPr>
    <w:rPr>
      <w:sz w:val="24"/>
      <w:szCs w:val="24"/>
    </w:rPr>
  </w:style>
  <w:style w:type="paragraph" w:styleId="28">
    <w:name w:val="footnote text"/>
    <w:basedOn w:val="1"/>
    <w:semiHidden/>
    <w:unhideWhenUsed/>
    <w:qFormat/>
    <w:uiPriority w:val="99"/>
    <w:pPr>
      <w:spacing w:after="40" w:line="240" w:lineRule="auto"/>
    </w:pPr>
    <w:rPr>
      <w:sz w:val="18"/>
    </w:rPr>
  </w:style>
  <w:style w:type="paragraph" w:styleId="29">
    <w:name w:val="toc 6"/>
    <w:basedOn w:val="1"/>
    <w:next w:val="1"/>
    <w:unhideWhenUsed/>
    <w:qFormat/>
    <w:uiPriority w:val="39"/>
    <w:pPr>
      <w:spacing w:after="57"/>
      <w:ind w:left="1417" w:right="0" w:firstLine="0"/>
    </w:pPr>
  </w:style>
  <w:style w:type="paragraph" w:styleId="30">
    <w:name w:val="table of figures"/>
    <w:basedOn w:val="1"/>
    <w:next w:val="1"/>
    <w:unhideWhenUsed/>
    <w:qFormat/>
    <w:uiPriority w:val="99"/>
    <w:pPr>
      <w:spacing w:after="0" w:afterAutospacing="0"/>
    </w:pPr>
  </w:style>
  <w:style w:type="paragraph" w:styleId="31">
    <w:name w:val="toc 2"/>
    <w:basedOn w:val="1"/>
    <w:next w:val="1"/>
    <w:unhideWhenUsed/>
    <w:qFormat/>
    <w:uiPriority w:val="39"/>
    <w:pPr>
      <w:spacing w:after="57"/>
      <w:ind w:left="283" w:right="0" w:firstLine="0"/>
    </w:pPr>
  </w:style>
  <w:style w:type="paragraph" w:styleId="32">
    <w:name w:val="toc 9"/>
    <w:basedOn w:val="1"/>
    <w:next w:val="1"/>
    <w:unhideWhenUsed/>
    <w:qFormat/>
    <w:uiPriority w:val="39"/>
    <w:pPr>
      <w:spacing w:after="57"/>
      <w:ind w:left="2268" w:right="0" w:firstLine="0"/>
    </w:pPr>
  </w:style>
  <w:style w:type="paragraph" w:styleId="33">
    <w:name w:val="Normal (Web)"/>
    <w:basedOn w:val="1"/>
    <w:next w:val="17"/>
    <w:semiHidden/>
    <w:unhideWhenUsed/>
    <w:qFormat/>
    <w:uiPriority w:val="99"/>
    <w:pPr>
      <w:spacing w:before="0" w:beforeAutospacing="1" w:after="0" w:afterAutospacing="1"/>
      <w:ind w:left="0" w:right="0"/>
      <w:jc w:val="left"/>
    </w:pPr>
    <w:rPr>
      <w:kern w:val="0"/>
      <w:sz w:val="24"/>
      <w:lang w:val="en-US" w:eastAsia="zh-CN" w:bidi="ar"/>
    </w:rPr>
  </w:style>
  <w:style w:type="paragraph" w:styleId="34">
    <w:name w:val="Title"/>
    <w:basedOn w:val="1"/>
    <w:next w:val="1"/>
    <w:qFormat/>
    <w:uiPriority w:val="10"/>
    <w:pPr>
      <w:spacing w:before="300" w:after="200"/>
      <w:contextualSpacing/>
    </w:pPr>
    <w:rPr>
      <w:sz w:val="48"/>
      <w:szCs w:val="48"/>
    </w:rPr>
  </w:style>
  <w:style w:type="paragraph" w:styleId="35">
    <w:name w:val="Body Text First Indent 2"/>
    <w:basedOn w:val="16"/>
    <w:unhideWhenUsed/>
    <w:qFormat/>
    <w:uiPriority w:val="99"/>
    <w:pPr>
      <w:widowControl w:val="0"/>
      <w:spacing w:after="120"/>
      <w:ind w:firstLine="420"/>
    </w:pPr>
    <w:rPr>
      <w:sz w:val="21"/>
    </w:rPr>
  </w:style>
  <w:style w:type="table" w:styleId="37">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9">
    <w:name w:val="endnote reference"/>
    <w:semiHidden/>
    <w:unhideWhenUsed/>
    <w:qFormat/>
    <w:uiPriority w:val="99"/>
    <w:rPr>
      <w:vertAlign w:val="superscript"/>
    </w:rPr>
  </w:style>
  <w:style w:type="character" w:styleId="40">
    <w:name w:val="Hyperlink"/>
    <w:unhideWhenUsed/>
    <w:qFormat/>
    <w:uiPriority w:val="99"/>
    <w:rPr>
      <w:color w:val="0000FF" w:themeColor="hyperlink"/>
      <w:u w:val="single"/>
      <w14:textFill>
        <w14:solidFill>
          <w14:schemeClr w14:val="hlink"/>
        </w14:solidFill>
      </w14:textFill>
    </w:rPr>
  </w:style>
  <w:style w:type="character" w:styleId="41">
    <w:name w:val="footnote reference"/>
    <w:unhideWhenUsed/>
    <w:qFormat/>
    <w:uiPriority w:val="99"/>
    <w:rPr>
      <w:vertAlign w:val="superscript"/>
    </w:rPr>
  </w:style>
  <w:style w:type="paragraph" w:customStyle="1" w:styleId="42">
    <w:name w:val="段"/>
    <w:next w:val="1"/>
    <w:qFormat/>
    <w:uiPriority w:val="99"/>
    <w:pPr>
      <w:ind w:firstLine="200"/>
      <w:jc w:val="both"/>
    </w:pPr>
    <w:rPr>
      <w:rFonts w:hint="default" w:ascii="宋体" w:hAnsi="Times New Roman" w:eastAsia="宋体" w:cs="Times New Roman"/>
      <w:sz w:val="21"/>
      <w:szCs w:val="22"/>
      <w:lang w:val="en-US" w:eastAsia="zh-CN" w:bidi="ar-SA"/>
    </w:rPr>
  </w:style>
  <w:style w:type="paragraph" w:customStyle="1" w:styleId="43">
    <w:name w:val="正文文本缩进1"/>
    <w:basedOn w:val="1"/>
    <w:next w:val="44"/>
    <w:link w:val="254"/>
    <w:qFormat/>
    <w:uiPriority w:val="0"/>
    <w:pPr>
      <w:widowControl w:val="0"/>
      <w:spacing w:line="520" w:lineRule="exact"/>
      <w:ind w:left="570"/>
      <w:jc w:val="both"/>
    </w:pPr>
    <w:rPr>
      <w:rFonts w:ascii="方正仿宋简体" w:hAnsi="创艺简仿宋" w:eastAsia="方正仿宋简体"/>
      <w:sz w:val="24"/>
      <w:lang w:val="zh-CN"/>
    </w:rPr>
  </w:style>
  <w:style w:type="paragraph" w:customStyle="1" w:styleId="44">
    <w:name w:val="寄信人地址1"/>
    <w:qFormat/>
    <w:uiPriority w:val="0"/>
    <w:pPr>
      <w:widowControl w:val="0"/>
      <w:jc w:val="both"/>
    </w:pPr>
    <w:rPr>
      <w:rFonts w:hint="default" w:ascii="Arial" w:hAnsi="Arial" w:eastAsia="宋体" w:cs="Times New Roman"/>
      <w:sz w:val="21"/>
      <w:szCs w:val="24"/>
      <w:lang w:val="en-US" w:eastAsia="zh-CN" w:bidi="ar-SA"/>
    </w:rPr>
  </w:style>
  <w:style w:type="paragraph" w:styleId="45">
    <w:name w:val="List Paragraph"/>
    <w:basedOn w:val="1"/>
    <w:qFormat/>
    <w:uiPriority w:val="34"/>
    <w:pPr>
      <w:ind w:left="720"/>
      <w:contextualSpacing/>
    </w:pPr>
  </w:style>
  <w:style w:type="paragraph" w:styleId="46">
    <w:name w:val="No Spacing"/>
    <w:qFormat/>
    <w:uiPriority w:val="1"/>
    <w:pPr>
      <w:spacing w:before="0" w:after="0" w:line="240" w:lineRule="auto"/>
    </w:pPr>
    <w:rPr>
      <w:rFonts w:hint="default" w:ascii="Times New Roman" w:hAnsi="Times New Roman" w:eastAsia="宋体" w:cs="Times New Roman"/>
    </w:rPr>
  </w:style>
  <w:style w:type="paragraph" w:styleId="47">
    <w:name w:val="Quote"/>
    <w:basedOn w:val="1"/>
    <w:next w:val="1"/>
    <w:qFormat/>
    <w:uiPriority w:val="29"/>
    <w:pPr>
      <w:ind w:left="720" w:right="720"/>
    </w:pPr>
    <w:rPr>
      <w:i/>
    </w:rPr>
  </w:style>
  <w:style w:type="paragraph" w:styleId="48">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49">
    <w:name w:val="TOC Heading"/>
    <w:unhideWhenUsed/>
    <w:qFormat/>
    <w:uiPriority w:val="39"/>
    <w:rPr>
      <w:rFonts w:hint="default" w:ascii="Times New Roman" w:hAnsi="Times New Roman" w:eastAsia="宋体" w:cs="Times New Roman"/>
    </w:rPr>
  </w:style>
  <w:style w:type="paragraph" w:customStyle="1" w:styleId="50">
    <w:name w:val="标题 11"/>
    <w:link w:val="61"/>
    <w:qFormat/>
    <w:uiPriority w:val="0"/>
    <w:pPr>
      <w:keepNext/>
      <w:keepLines/>
      <w:spacing w:before="480" w:after="200"/>
      <w:outlineLvl w:val="0"/>
    </w:pPr>
    <w:rPr>
      <w:rFonts w:hint="default" w:ascii="Arial" w:hAnsi="Arial" w:eastAsia="Arial" w:cs="Arial"/>
      <w:sz w:val="40"/>
      <w:szCs w:val="40"/>
      <w:lang w:val="en-US" w:eastAsia="zh-CN" w:bidi="ar-SA"/>
    </w:rPr>
  </w:style>
  <w:style w:type="paragraph" w:customStyle="1" w:styleId="51">
    <w:name w:val="标题 21"/>
    <w:link w:val="62"/>
    <w:unhideWhenUsed/>
    <w:qFormat/>
    <w:uiPriority w:val="0"/>
    <w:pPr>
      <w:keepNext/>
      <w:keepLines/>
      <w:spacing w:before="360" w:after="200"/>
      <w:outlineLvl w:val="1"/>
    </w:pPr>
    <w:rPr>
      <w:rFonts w:hint="default" w:ascii="Arial" w:hAnsi="Arial" w:eastAsia="Arial" w:cs="Arial"/>
      <w:sz w:val="34"/>
      <w:lang w:val="en-US" w:eastAsia="zh-CN" w:bidi="ar-SA"/>
    </w:rPr>
  </w:style>
  <w:style w:type="paragraph" w:customStyle="1" w:styleId="52">
    <w:name w:val="标题 31"/>
    <w:next w:val="1"/>
    <w:link w:val="63"/>
    <w:unhideWhenUsed/>
    <w:qFormat/>
    <w:uiPriority w:val="0"/>
    <w:pPr>
      <w:keepNext/>
      <w:keepLines/>
      <w:spacing w:before="320" w:after="200"/>
      <w:outlineLvl w:val="2"/>
    </w:pPr>
    <w:rPr>
      <w:rFonts w:hint="default" w:ascii="Arial" w:hAnsi="Arial" w:eastAsia="Arial" w:cs="Arial"/>
      <w:sz w:val="30"/>
      <w:szCs w:val="30"/>
      <w:lang w:val="en-US" w:eastAsia="zh-CN" w:bidi="ar-SA"/>
    </w:rPr>
  </w:style>
  <w:style w:type="paragraph" w:customStyle="1" w:styleId="53">
    <w:name w:val="标题 411"/>
    <w:link w:val="64"/>
    <w:unhideWhenUsed/>
    <w:qFormat/>
    <w:uiPriority w:val="0"/>
    <w:pPr>
      <w:keepNext/>
      <w:keepLines/>
      <w:spacing w:before="320" w:after="200"/>
      <w:outlineLvl w:val="3"/>
    </w:pPr>
    <w:rPr>
      <w:rFonts w:hint="default" w:ascii="Arial" w:hAnsi="Arial" w:eastAsia="Arial" w:cs="Arial"/>
      <w:b/>
      <w:bCs/>
      <w:sz w:val="26"/>
      <w:szCs w:val="26"/>
      <w:lang w:val="en-US" w:eastAsia="zh-CN" w:bidi="ar-SA"/>
    </w:rPr>
  </w:style>
  <w:style w:type="paragraph" w:customStyle="1" w:styleId="54">
    <w:name w:val="标题 51"/>
    <w:link w:val="65"/>
    <w:unhideWhenUsed/>
    <w:qFormat/>
    <w:uiPriority w:val="0"/>
    <w:pPr>
      <w:keepNext/>
      <w:keepLines/>
      <w:spacing w:before="320" w:after="200"/>
      <w:outlineLvl w:val="4"/>
    </w:pPr>
    <w:rPr>
      <w:rFonts w:hint="default" w:ascii="Arial" w:hAnsi="Arial" w:eastAsia="Arial" w:cs="Arial"/>
      <w:b/>
      <w:bCs/>
      <w:sz w:val="24"/>
      <w:szCs w:val="24"/>
      <w:lang w:val="en-US" w:eastAsia="zh-CN" w:bidi="ar-SA"/>
    </w:rPr>
  </w:style>
  <w:style w:type="paragraph" w:customStyle="1" w:styleId="55">
    <w:name w:val="标题 61"/>
    <w:link w:val="66"/>
    <w:unhideWhenUsed/>
    <w:qFormat/>
    <w:uiPriority w:val="0"/>
    <w:pPr>
      <w:keepNext/>
      <w:keepLines/>
      <w:spacing w:before="320" w:after="200"/>
      <w:outlineLvl w:val="5"/>
    </w:pPr>
    <w:rPr>
      <w:rFonts w:hint="default" w:ascii="Arial" w:hAnsi="Arial" w:eastAsia="Arial" w:cs="Arial"/>
      <w:b/>
      <w:bCs/>
      <w:sz w:val="22"/>
      <w:szCs w:val="22"/>
      <w:lang w:val="en-US" w:eastAsia="zh-CN" w:bidi="ar-SA"/>
    </w:rPr>
  </w:style>
  <w:style w:type="paragraph" w:customStyle="1" w:styleId="56">
    <w:name w:val="标题 71"/>
    <w:link w:val="67"/>
    <w:unhideWhenUsed/>
    <w:qFormat/>
    <w:uiPriority w:val="0"/>
    <w:pPr>
      <w:keepNext/>
      <w:keepLines/>
      <w:spacing w:before="320" w:after="200"/>
      <w:outlineLvl w:val="6"/>
    </w:pPr>
    <w:rPr>
      <w:rFonts w:hint="default" w:ascii="Arial" w:hAnsi="Arial" w:eastAsia="Arial" w:cs="Arial"/>
      <w:b/>
      <w:bCs/>
      <w:i/>
      <w:iCs/>
      <w:sz w:val="22"/>
      <w:szCs w:val="22"/>
      <w:lang w:val="en-US" w:eastAsia="zh-CN" w:bidi="ar-SA"/>
    </w:rPr>
  </w:style>
  <w:style w:type="paragraph" w:customStyle="1" w:styleId="57">
    <w:name w:val="标题 81"/>
    <w:link w:val="68"/>
    <w:unhideWhenUsed/>
    <w:qFormat/>
    <w:uiPriority w:val="0"/>
    <w:pPr>
      <w:keepNext/>
      <w:keepLines/>
      <w:spacing w:before="320" w:after="200"/>
      <w:outlineLvl w:val="7"/>
    </w:pPr>
    <w:rPr>
      <w:rFonts w:hint="default" w:ascii="Arial" w:hAnsi="Arial" w:eastAsia="Arial" w:cs="Arial"/>
      <w:i/>
      <w:iCs/>
      <w:sz w:val="22"/>
      <w:szCs w:val="22"/>
      <w:lang w:val="en-US" w:eastAsia="zh-CN" w:bidi="ar-SA"/>
    </w:rPr>
  </w:style>
  <w:style w:type="paragraph" w:customStyle="1" w:styleId="58">
    <w:name w:val="标题 91"/>
    <w:link w:val="69"/>
    <w:unhideWhenUsed/>
    <w:qFormat/>
    <w:uiPriority w:val="0"/>
    <w:pPr>
      <w:keepNext/>
      <w:keepLines/>
      <w:spacing w:before="320" w:after="200"/>
      <w:outlineLvl w:val="8"/>
    </w:pPr>
    <w:rPr>
      <w:rFonts w:hint="default" w:ascii="Arial" w:hAnsi="Arial" w:eastAsia="Arial" w:cs="Arial"/>
      <w:i/>
      <w:iCs/>
      <w:sz w:val="21"/>
      <w:szCs w:val="21"/>
      <w:lang w:val="en-US" w:eastAsia="zh-CN" w:bidi="ar-SA"/>
    </w:rPr>
  </w:style>
  <w:style w:type="character" w:customStyle="1" w:styleId="59">
    <w:name w:val="默认段落字体1"/>
    <w:link w:val="1"/>
    <w:semiHidden/>
    <w:unhideWhenUsed/>
    <w:qFormat/>
    <w:uiPriority w:val="1"/>
  </w:style>
  <w:style w:type="table" w:customStyle="1" w:styleId="60">
    <w:name w:val="普通表格1"/>
    <w:semiHidden/>
    <w:unhideWhenUsed/>
    <w:qFormat/>
    <w:uiPriority w:val="99"/>
  </w:style>
  <w:style w:type="character" w:customStyle="1" w:styleId="61">
    <w:name w:val="标题 1 Char"/>
    <w:link w:val="50"/>
    <w:qFormat/>
    <w:uiPriority w:val="0"/>
    <w:rPr>
      <w:rFonts w:ascii="Arial" w:hAnsi="Arial" w:eastAsia="Arial" w:cs="Arial"/>
      <w:sz w:val="40"/>
      <w:szCs w:val="40"/>
    </w:rPr>
  </w:style>
  <w:style w:type="character" w:customStyle="1" w:styleId="62">
    <w:name w:val="标题 2 Char"/>
    <w:link w:val="51"/>
    <w:qFormat/>
    <w:uiPriority w:val="0"/>
    <w:rPr>
      <w:rFonts w:ascii="Arial" w:hAnsi="Arial" w:eastAsia="Arial" w:cs="Arial"/>
      <w:sz w:val="34"/>
    </w:rPr>
  </w:style>
  <w:style w:type="character" w:customStyle="1" w:styleId="63">
    <w:name w:val="标题 3 Char"/>
    <w:link w:val="52"/>
    <w:qFormat/>
    <w:uiPriority w:val="0"/>
    <w:rPr>
      <w:rFonts w:ascii="Arial" w:hAnsi="Arial" w:eastAsia="Arial" w:cs="Arial"/>
      <w:sz w:val="30"/>
      <w:szCs w:val="30"/>
    </w:rPr>
  </w:style>
  <w:style w:type="character" w:customStyle="1" w:styleId="64">
    <w:name w:val="标题 4 Char"/>
    <w:link w:val="53"/>
    <w:qFormat/>
    <w:uiPriority w:val="0"/>
    <w:rPr>
      <w:rFonts w:ascii="Arial" w:hAnsi="Arial" w:eastAsia="Arial" w:cs="Arial"/>
      <w:b/>
      <w:bCs/>
      <w:sz w:val="26"/>
      <w:szCs w:val="26"/>
    </w:rPr>
  </w:style>
  <w:style w:type="character" w:customStyle="1" w:styleId="65">
    <w:name w:val="标题 5 Char"/>
    <w:link w:val="54"/>
    <w:qFormat/>
    <w:uiPriority w:val="0"/>
    <w:rPr>
      <w:rFonts w:ascii="Arial" w:hAnsi="Arial" w:eastAsia="Arial" w:cs="Arial"/>
      <w:b/>
      <w:bCs/>
      <w:sz w:val="24"/>
      <w:szCs w:val="24"/>
    </w:rPr>
  </w:style>
  <w:style w:type="character" w:customStyle="1" w:styleId="66">
    <w:name w:val="标题 6 Char"/>
    <w:link w:val="55"/>
    <w:qFormat/>
    <w:uiPriority w:val="0"/>
    <w:rPr>
      <w:rFonts w:ascii="Arial" w:hAnsi="Arial" w:eastAsia="Arial" w:cs="Arial"/>
      <w:b/>
      <w:bCs/>
      <w:sz w:val="22"/>
      <w:szCs w:val="22"/>
    </w:rPr>
  </w:style>
  <w:style w:type="character" w:customStyle="1" w:styleId="67">
    <w:name w:val="标题 7 Char"/>
    <w:link w:val="56"/>
    <w:qFormat/>
    <w:uiPriority w:val="0"/>
    <w:rPr>
      <w:rFonts w:ascii="Arial" w:hAnsi="Arial" w:eastAsia="Arial" w:cs="Arial"/>
      <w:b/>
      <w:bCs/>
      <w:i/>
      <w:iCs/>
      <w:sz w:val="22"/>
      <w:szCs w:val="22"/>
    </w:rPr>
  </w:style>
  <w:style w:type="character" w:customStyle="1" w:styleId="68">
    <w:name w:val="标题 8 Char"/>
    <w:link w:val="57"/>
    <w:qFormat/>
    <w:uiPriority w:val="0"/>
    <w:rPr>
      <w:rFonts w:ascii="Arial" w:hAnsi="Arial" w:eastAsia="Arial" w:cs="Arial"/>
      <w:i/>
      <w:iCs/>
      <w:sz w:val="22"/>
      <w:szCs w:val="22"/>
    </w:rPr>
  </w:style>
  <w:style w:type="character" w:customStyle="1" w:styleId="69">
    <w:name w:val="标题 9 Char"/>
    <w:link w:val="58"/>
    <w:qFormat/>
    <w:uiPriority w:val="0"/>
    <w:rPr>
      <w:rFonts w:ascii="Arial" w:hAnsi="Arial" w:eastAsia="Arial" w:cs="Arial"/>
      <w:i/>
      <w:iCs/>
      <w:sz w:val="21"/>
      <w:szCs w:val="21"/>
    </w:rPr>
  </w:style>
  <w:style w:type="paragraph" w:customStyle="1" w:styleId="70">
    <w:name w:val="列出段落"/>
    <w:qFormat/>
    <w:uiPriority w:val="0"/>
    <w:pPr>
      <w:ind w:left="720"/>
      <w:contextualSpacing/>
    </w:pPr>
    <w:rPr>
      <w:rFonts w:hint="default" w:ascii="Times New Roman" w:hAnsi="Times New Roman" w:eastAsia="宋体" w:cs="Times New Roman"/>
      <w:lang w:val="en-US" w:eastAsia="zh-CN" w:bidi="ar-SA"/>
    </w:rPr>
  </w:style>
  <w:style w:type="paragraph" w:customStyle="1" w:styleId="71">
    <w:name w:val="无间隔"/>
    <w:link w:val="72"/>
    <w:qFormat/>
    <w:uiPriority w:val="0"/>
    <w:rPr>
      <w:rFonts w:hint="default" w:ascii="Times New Roman" w:hAnsi="Times New Roman" w:eastAsia="宋体" w:cs="Times New Roman"/>
      <w:lang w:val="en-US" w:eastAsia="zh-CN" w:bidi="ar-SA"/>
    </w:rPr>
  </w:style>
  <w:style w:type="character" w:customStyle="1" w:styleId="72">
    <w:name w:val="无间隔 Char"/>
    <w:link w:val="71"/>
    <w:qFormat/>
    <w:uiPriority w:val="0"/>
  </w:style>
  <w:style w:type="paragraph" w:customStyle="1" w:styleId="73">
    <w:name w:val="标题1"/>
    <w:link w:val="74"/>
    <w:qFormat/>
    <w:uiPriority w:val="10"/>
    <w:pPr>
      <w:spacing w:before="300" w:after="200"/>
      <w:contextualSpacing/>
    </w:pPr>
    <w:rPr>
      <w:rFonts w:hint="default" w:ascii="Times New Roman" w:hAnsi="Times New Roman" w:eastAsia="宋体" w:cs="Times New Roman"/>
      <w:sz w:val="48"/>
      <w:szCs w:val="48"/>
      <w:lang w:val="en-US" w:eastAsia="zh-CN" w:bidi="ar-SA"/>
    </w:rPr>
  </w:style>
  <w:style w:type="character" w:customStyle="1" w:styleId="74">
    <w:name w:val="标题 Char"/>
    <w:link w:val="73"/>
    <w:qFormat/>
    <w:uiPriority w:val="10"/>
    <w:rPr>
      <w:sz w:val="48"/>
      <w:szCs w:val="48"/>
    </w:rPr>
  </w:style>
  <w:style w:type="paragraph" w:customStyle="1" w:styleId="75">
    <w:name w:val="副标题1"/>
    <w:link w:val="76"/>
    <w:qFormat/>
    <w:uiPriority w:val="11"/>
    <w:pPr>
      <w:spacing w:before="200" w:after="200"/>
    </w:pPr>
    <w:rPr>
      <w:rFonts w:hint="default" w:ascii="Times New Roman" w:hAnsi="Times New Roman" w:eastAsia="宋体" w:cs="Times New Roman"/>
      <w:sz w:val="24"/>
      <w:szCs w:val="24"/>
      <w:lang w:val="en-US" w:eastAsia="zh-CN" w:bidi="ar-SA"/>
    </w:rPr>
  </w:style>
  <w:style w:type="character" w:customStyle="1" w:styleId="76">
    <w:name w:val="副标题 Char"/>
    <w:link w:val="75"/>
    <w:qFormat/>
    <w:uiPriority w:val="11"/>
    <w:rPr>
      <w:sz w:val="24"/>
      <w:szCs w:val="24"/>
    </w:rPr>
  </w:style>
  <w:style w:type="paragraph" w:customStyle="1" w:styleId="77">
    <w:name w:val="引用"/>
    <w:link w:val="78"/>
    <w:qFormat/>
    <w:uiPriority w:val="29"/>
    <w:pPr>
      <w:ind w:left="720" w:right="720"/>
    </w:pPr>
    <w:rPr>
      <w:rFonts w:hint="default" w:ascii="Times New Roman" w:hAnsi="Times New Roman" w:eastAsia="宋体" w:cs="Times New Roman"/>
      <w:i/>
      <w:lang w:val="en-US" w:eastAsia="zh-CN" w:bidi="ar-SA"/>
    </w:rPr>
  </w:style>
  <w:style w:type="character" w:customStyle="1" w:styleId="78">
    <w:name w:val="引用 Char"/>
    <w:link w:val="77"/>
    <w:qFormat/>
    <w:uiPriority w:val="29"/>
    <w:rPr>
      <w:i/>
    </w:rPr>
  </w:style>
  <w:style w:type="paragraph" w:customStyle="1" w:styleId="79">
    <w:name w:val="明显引用"/>
    <w:link w:val="8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rFonts w:hint="default" w:ascii="Times New Roman" w:hAnsi="Times New Roman" w:eastAsia="宋体" w:cs="Times New Roman"/>
      <w:i/>
      <w:lang w:val="en-US" w:eastAsia="zh-CN" w:bidi="ar-SA"/>
    </w:rPr>
  </w:style>
  <w:style w:type="character" w:customStyle="1" w:styleId="80">
    <w:name w:val="明显引用 Char"/>
    <w:link w:val="79"/>
    <w:qFormat/>
    <w:uiPriority w:val="30"/>
    <w:rPr>
      <w:i/>
    </w:rPr>
  </w:style>
  <w:style w:type="paragraph" w:customStyle="1" w:styleId="81">
    <w:name w:val="页眉1"/>
    <w:link w:val="82"/>
    <w:unhideWhenUsed/>
    <w:qFormat/>
    <w:uiPriority w:val="0"/>
    <w:pPr>
      <w:tabs>
        <w:tab w:val="center" w:pos="7143"/>
        <w:tab w:val="right" w:pos="14287"/>
      </w:tabs>
    </w:pPr>
    <w:rPr>
      <w:rFonts w:hint="default" w:ascii="Times New Roman" w:hAnsi="Times New Roman" w:eastAsia="宋体" w:cs="Times New Roman"/>
      <w:lang w:val="en-US" w:eastAsia="zh-CN" w:bidi="ar-SA"/>
    </w:rPr>
  </w:style>
  <w:style w:type="character" w:customStyle="1" w:styleId="82">
    <w:name w:val="页眉 Char"/>
    <w:link w:val="81"/>
    <w:qFormat/>
    <w:uiPriority w:val="0"/>
  </w:style>
  <w:style w:type="paragraph" w:customStyle="1" w:styleId="83">
    <w:name w:val="页脚1"/>
    <w:link w:val="84"/>
    <w:unhideWhenUsed/>
    <w:qFormat/>
    <w:uiPriority w:val="99"/>
    <w:pPr>
      <w:tabs>
        <w:tab w:val="center" w:pos="7143"/>
        <w:tab w:val="right" w:pos="14287"/>
      </w:tabs>
    </w:pPr>
    <w:rPr>
      <w:rFonts w:hint="default" w:ascii="Times New Roman" w:hAnsi="Times New Roman" w:eastAsia="宋体" w:cs="Times New Roman"/>
      <w:lang w:val="en-US" w:eastAsia="zh-CN" w:bidi="ar-SA"/>
    </w:rPr>
  </w:style>
  <w:style w:type="character" w:customStyle="1" w:styleId="84">
    <w:name w:val="页脚 Char"/>
    <w:link w:val="83"/>
    <w:qFormat/>
    <w:uiPriority w:val="99"/>
  </w:style>
  <w:style w:type="character" w:customStyle="1" w:styleId="85">
    <w:name w:val="Footer Char"/>
    <w:link w:val="1"/>
    <w:qFormat/>
    <w:uiPriority w:val="99"/>
  </w:style>
  <w:style w:type="paragraph" w:customStyle="1" w:styleId="86">
    <w:name w:val="题注1"/>
    <w:semiHidden/>
    <w:unhideWhenUsed/>
    <w:qFormat/>
    <w:uiPriority w:val="35"/>
    <w:pPr>
      <w:spacing w:line="276" w:lineRule="auto"/>
    </w:pPr>
    <w:rPr>
      <w:rFonts w:hint="default" w:ascii="Times New Roman" w:hAnsi="Times New Roman" w:eastAsia="宋体" w:cs="Times New Roman"/>
      <w:b/>
      <w:bCs/>
      <w:color w:val="4F81BD"/>
      <w:sz w:val="18"/>
      <w:szCs w:val="18"/>
      <w:lang w:val="en-US" w:eastAsia="zh-CN" w:bidi="ar-SA"/>
    </w:rPr>
  </w:style>
  <w:style w:type="table" w:customStyle="1" w:styleId="87">
    <w:name w:val="网格型11"/>
    <w:qFormat/>
    <w:uiPriority w:val="59"/>
    <w:rPr>
      <w:lang w:val="en-US" w:eastAsia="zh-CN" w:bidi="ar-SA"/>
    </w:rPr>
  </w:style>
  <w:style w:type="table" w:customStyle="1" w:styleId="88">
    <w:name w:val="Table Grid Light"/>
    <w:qFormat/>
    <w:uiPriority w:val="59"/>
    <w:rPr>
      <w:lang w:val="en-US" w:eastAsia="zh-CN" w:bidi="ar-SA"/>
    </w:rPr>
  </w:style>
  <w:style w:type="table" w:customStyle="1" w:styleId="89">
    <w:name w:val="Plain Table 1"/>
    <w:qFormat/>
    <w:uiPriority w:val="59"/>
    <w:rPr>
      <w:lang w:val="en-US" w:eastAsia="zh-CN" w:bidi="ar-SA"/>
    </w:rPr>
  </w:style>
  <w:style w:type="table" w:customStyle="1" w:styleId="90">
    <w:name w:val="Plain Table 2"/>
    <w:qFormat/>
    <w:uiPriority w:val="59"/>
    <w:rPr>
      <w:lang w:val="en-US" w:eastAsia="zh-CN" w:bidi="ar-SA"/>
    </w:rPr>
  </w:style>
  <w:style w:type="table" w:customStyle="1" w:styleId="91">
    <w:name w:val="Plain Table 3"/>
    <w:qFormat/>
    <w:uiPriority w:val="99"/>
    <w:rPr>
      <w:lang w:val="en-US" w:eastAsia="zh-CN" w:bidi="ar-SA"/>
    </w:rPr>
  </w:style>
  <w:style w:type="table" w:customStyle="1" w:styleId="92">
    <w:name w:val="Plain Table 4"/>
    <w:qFormat/>
    <w:uiPriority w:val="99"/>
    <w:rPr>
      <w:lang w:val="en-US" w:eastAsia="zh-CN" w:bidi="ar-SA"/>
    </w:rPr>
  </w:style>
  <w:style w:type="table" w:customStyle="1" w:styleId="93">
    <w:name w:val="Plain Table 5"/>
    <w:qFormat/>
    <w:uiPriority w:val="99"/>
    <w:rPr>
      <w:lang w:val="en-US" w:eastAsia="zh-CN" w:bidi="ar-SA"/>
    </w:rPr>
  </w:style>
  <w:style w:type="table" w:customStyle="1" w:styleId="94">
    <w:name w:val="Grid Table 1 Light"/>
    <w:qFormat/>
    <w:uiPriority w:val="99"/>
    <w:rPr>
      <w:lang w:val="en-US" w:eastAsia="zh-CN" w:bidi="ar-SA"/>
    </w:rPr>
  </w:style>
  <w:style w:type="table" w:customStyle="1" w:styleId="95">
    <w:name w:val="Grid Table 1 Light - Accent 1"/>
    <w:qFormat/>
    <w:uiPriority w:val="99"/>
    <w:rPr>
      <w:lang w:val="en-US" w:eastAsia="zh-CN" w:bidi="ar-SA"/>
    </w:rPr>
  </w:style>
  <w:style w:type="table" w:customStyle="1" w:styleId="96">
    <w:name w:val="Grid Table 1 Light - Accent 2"/>
    <w:qFormat/>
    <w:uiPriority w:val="99"/>
    <w:rPr>
      <w:lang w:val="en-US" w:eastAsia="zh-CN" w:bidi="ar-SA"/>
    </w:rPr>
  </w:style>
  <w:style w:type="table" w:customStyle="1" w:styleId="97">
    <w:name w:val="Grid Table 1 Light - Accent 3"/>
    <w:qFormat/>
    <w:uiPriority w:val="99"/>
    <w:rPr>
      <w:lang w:val="en-US" w:eastAsia="zh-CN" w:bidi="ar-SA"/>
    </w:rPr>
  </w:style>
  <w:style w:type="table" w:customStyle="1" w:styleId="98">
    <w:name w:val="Grid Table 1 Light - Accent 4"/>
    <w:qFormat/>
    <w:uiPriority w:val="99"/>
    <w:rPr>
      <w:lang w:val="en-US" w:eastAsia="zh-CN" w:bidi="ar-SA"/>
    </w:rPr>
  </w:style>
  <w:style w:type="table" w:customStyle="1" w:styleId="99">
    <w:name w:val="Grid Table 1 Light - Accent 5"/>
    <w:qFormat/>
    <w:uiPriority w:val="99"/>
    <w:rPr>
      <w:lang w:val="en-US" w:eastAsia="zh-CN" w:bidi="ar-SA"/>
    </w:rPr>
  </w:style>
  <w:style w:type="table" w:customStyle="1" w:styleId="100">
    <w:name w:val="Grid Table 1 Light - Accent 6"/>
    <w:qFormat/>
    <w:uiPriority w:val="99"/>
    <w:rPr>
      <w:lang w:val="en-US" w:eastAsia="zh-CN" w:bidi="ar-SA"/>
    </w:rPr>
  </w:style>
  <w:style w:type="table" w:customStyle="1" w:styleId="101">
    <w:name w:val="Grid Table 2"/>
    <w:qFormat/>
    <w:uiPriority w:val="99"/>
    <w:rPr>
      <w:lang w:val="en-US" w:eastAsia="zh-CN" w:bidi="ar-SA"/>
    </w:rPr>
  </w:style>
  <w:style w:type="table" w:customStyle="1" w:styleId="102">
    <w:name w:val="Grid Table 2 - Accent 1"/>
    <w:qFormat/>
    <w:uiPriority w:val="99"/>
    <w:rPr>
      <w:lang w:val="en-US" w:eastAsia="zh-CN" w:bidi="ar-SA"/>
    </w:rPr>
  </w:style>
  <w:style w:type="table" w:customStyle="1" w:styleId="103">
    <w:name w:val="Grid Table 2 - Accent 2"/>
    <w:qFormat/>
    <w:uiPriority w:val="99"/>
    <w:rPr>
      <w:lang w:val="en-US" w:eastAsia="zh-CN" w:bidi="ar-SA"/>
    </w:rPr>
  </w:style>
  <w:style w:type="table" w:customStyle="1" w:styleId="104">
    <w:name w:val="Grid Table 2 - Accent 3"/>
    <w:qFormat/>
    <w:uiPriority w:val="99"/>
    <w:rPr>
      <w:lang w:val="en-US" w:eastAsia="zh-CN" w:bidi="ar-SA"/>
    </w:rPr>
  </w:style>
  <w:style w:type="table" w:customStyle="1" w:styleId="105">
    <w:name w:val="Grid Table 2 - Accent 4"/>
    <w:qFormat/>
    <w:uiPriority w:val="99"/>
    <w:rPr>
      <w:lang w:val="en-US" w:eastAsia="zh-CN" w:bidi="ar-SA"/>
    </w:rPr>
  </w:style>
  <w:style w:type="table" w:customStyle="1" w:styleId="106">
    <w:name w:val="Grid Table 2 - Accent 5"/>
    <w:qFormat/>
    <w:uiPriority w:val="99"/>
    <w:rPr>
      <w:lang w:val="en-US" w:eastAsia="zh-CN" w:bidi="ar-SA"/>
    </w:rPr>
  </w:style>
  <w:style w:type="table" w:customStyle="1" w:styleId="107">
    <w:name w:val="Grid Table 2 - Accent 6"/>
    <w:qFormat/>
    <w:uiPriority w:val="99"/>
    <w:rPr>
      <w:lang w:val="en-US" w:eastAsia="zh-CN" w:bidi="ar-SA"/>
    </w:rPr>
  </w:style>
  <w:style w:type="table" w:customStyle="1" w:styleId="108">
    <w:name w:val="Grid Table 3"/>
    <w:qFormat/>
    <w:uiPriority w:val="99"/>
    <w:rPr>
      <w:lang w:val="en-US" w:eastAsia="zh-CN" w:bidi="ar-SA"/>
    </w:rPr>
  </w:style>
  <w:style w:type="table" w:customStyle="1" w:styleId="109">
    <w:name w:val="Grid Table 3 - Accent 1"/>
    <w:qFormat/>
    <w:uiPriority w:val="99"/>
    <w:rPr>
      <w:lang w:val="en-US" w:eastAsia="zh-CN" w:bidi="ar-SA"/>
    </w:rPr>
  </w:style>
  <w:style w:type="table" w:customStyle="1" w:styleId="110">
    <w:name w:val="Grid Table 3 - Accent 2"/>
    <w:qFormat/>
    <w:uiPriority w:val="99"/>
    <w:rPr>
      <w:lang w:val="en-US" w:eastAsia="zh-CN" w:bidi="ar-SA"/>
    </w:rPr>
  </w:style>
  <w:style w:type="table" w:customStyle="1" w:styleId="111">
    <w:name w:val="Grid Table 3 - Accent 3"/>
    <w:qFormat/>
    <w:uiPriority w:val="99"/>
    <w:rPr>
      <w:lang w:val="en-US" w:eastAsia="zh-CN" w:bidi="ar-SA"/>
    </w:rPr>
  </w:style>
  <w:style w:type="table" w:customStyle="1" w:styleId="112">
    <w:name w:val="Grid Table 3 - Accent 4"/>
    <w:qFormat/>
    <w:uiPriority w:val="99"/>
    <w:rPr>
      <w:lang w:val="en-US" w:eastAsia="zh-CN" w:bidi="ar-SA"/>
    </w:rPr>
  </w:style>
  <w:style w:type="table" w:customStyle="1" w:styleId="113">
    <w:name w:val="Grid Table 3 - Accent 5"/>
    <w:qFormat/>
    <w:uiPriority w:val="99"/>
    <w:rPr>
      <w:lang w:val="en-US" w:eastAsia="zh-CN" w:bidi="ar-SA"/>
    </w:rPr>
  </w:style>
  <w:style w:type="table" w:customStyle="1" w:styleId="114">
    <w:name w:val="Grid Table 3 - Accent 6"/>
    <w:qFormat/>
    <w:uiPriority w:val="99"/>
    <w:rPr>
      <w:lang w:val="en-US" w:eastAsia="zh-CN" w:bidi="ar-SA"/>
    </w:rPr>
  </w:style>
  <w:style w:type="table" w:customStyle="1" w:styleId="115">
    <w:name w:val="Grid Table 4"/>
    <w:qFormat/>
    <w:uiPriority w:val="59"/>
    <w:rPr>
      <w:lang w:val="en-US" w:eastAsia="zh-CN" w:bidi="ar-SA"/>
    </w:rPr>
  </w:style>
  <w:style w:type="table" w:customStyle="1" w:styleId="116">
    <w:name w:val="Grid Table 4 - Accent 1"/>
    <w:qFormat/>
    <w:uiPriority w:val="59"/>
    <w:rPr>
      <w:lang w:val="en-US" w:eastAsia="zh-CN" w:bidi="ar-SA"/>
    </w:rPr>
  </w:style>
  <w:style w:type="table" w:customStyle="1" w:styleId="117">
    <w:name w:val="Grid Table 4 - Accent 2"/>
    <w:qFormat/>
    <w:uiPriority w:val="59"/>
    <w:rPr>
      <w:lang w:val="en-US" w:eastAsia="zh-CN" w:bidi="ar-SA"/>
    </w:rPr>
  </w:style>
  <w:style w:type="table" w:customStyle="1" w:styleId="118">
    <w:name w:val="Grid Table 4 - Accent 3"/>
    <w:qFormat/>
    <w:uiPriority w:val="59"/>
    <w:rPr>
      <w:lang w:val="en-US" w:eastAsia="zh-CN" w:bidi="ar-SA"/>
    </w:rPr>
  </w:style>
  <w:style w:type="table" w:customStyle="1" w:styleId="119">
    <w:name w:val="Grid Table 4 - Accent 4"/>
    <w:qFormat/>
    <w:uiPriority w:val="59"/>
    <w:rPr>
      <w:lang w:val="en-US" w:eastAsia="zh-CN" w:bidi="ar-SA"/>
    </w:rPr>
  </w:style>
  <w:style w:type="table" w:customStyle="1" w:styleId="120">
    <w:name w:val="Grid Table 4 - Accent 5"/>
    <w:qFormat/>
    <w:uiPriority w:val="59"/>
    <w:rPr>
      <w:lang w:val="en-US" w:eastAsia="zh-CN" w:bidi="ar-SA"/>
    </w:rPr>
  </w:style>
  <w:style w:type="table" w:customStyle="1" w:styleId="121">
    <w:name w:val="Grid Table 4 - Accent 6"/>
    <w:qFormat/>
    <w:uiPriority w:val="59"/>
    <w:rPr>
      <w:lang w:val="en-US" w:eastAsia="zh-CN" w:bidi="ar-SA"/>
    </w:rPr>
  </w:style>
  <w:style w:type="table" w:customStyle="1" w:styleId="122">
    <w:name w:val="Grid Table 5 Dark"/>
    <w:qFormat/>
    <w:uiPriority w:val="99"/>
    <w:rPr>
      <w:lang w:val="en-US" w:eastAsia="zh-CN" w:bidi="ar-SA"/>
    </w:rPr>
  </w:style>
  <w:style w:type="table" w:customStyle="1" w:styleId="123">
    <w:name w:val="Grid Table 5 Dark- Accent 1"/>
    <w:qFormat/>
    <w:uiPriority w:val="99"/>
    <w:rPr>
      <w:lang w:val="en-US" w:eastAsia="zh-CN" w:bidi="ar-SA"/>
    </w:rPr>
  </w:style>
  <w:style w:type="table" w:customStyle="1" w:styleId="124">
    <w:name w:val="Grid Table 5 Dark - Accent 2"/>
    <w:qFormat/>
    <w:uiPriority w:val="99"/>
    <w:rPr>
      <w:lang w:val="en-US" w:eastAsia="zh-CN" w:bidi="ar-SA"/>
    </w:rPr>
  </w:style>
  <w:style w:type="table" w:customStyle="1" w:styleId="125">
    <w:name w:val="Grid Table 5 Dark - Accent 3"/>
    <w:qFormat/>
    <w:uiPriority w:val="99"/>
    <w:rPr>
      <w:lang w:val="en-US" w:eastAsia="zh-CN" w:bidi="ar-SA"/>
    </w:rPr>
  </w:style>
  <w:style w:type="table" w:customStyle="1" w:styleId="126">
    <w:name w:val="Grid Table 5 Dark- Accent 4"/>
    <w:qFormat/>
    <w:uiPriority w:val="99"/>
    <w:rPr>
      <w:lang w:val="en-US" w:eastAsia="zh-CN" w:bidi="ar-SA"/>
    </w:rPr>
  </w:style>
  <w:style w:type="table" w:customStyle="1" w:styleId="127">
    <w:name w:val="Grid Table 5 Dark - Accent 5"/>
    <w:qFormat/>
    <w:uiPriority w:val="99"/>
    <w:rPr>
      <w:lang w:val="en-US" w:eastAsia="zh-CN" w:bidi="ar-SA"/>
    </w:rPr>
  </w:style>
  <w:style w:type="table" w:customStyle="1" w:styleId="128">
    <w:name w:val="Grid Table 5 Dark - Accent 6"/>
    <w:qFormat/>
    <w:uiPriority w:val="99"/>
    <w:rPr>
      <w:lang w:val="en-US" w:eastAsia="zh-CN" w:bidi="ar-SA"/>
    </w:rPr>
  </w:style>
  <w:style w:type="table" w:customStyle="1" w:styleId="129">
    <w:name w:val="Grid Table 6 Colorful"/>
    <w:qFormat/>
    <w:uiPriority w:val="99"/>
    <w:rPr>
      <w:lang w:val="en-US" w:eastAsia="zh-CN" w:bidi="ar-SA"/>
    </w:rPr>
  </w:style>
  <w:style w:type="table" w:customStyle="1" w:styleId="130">
    <w:name w:val="Grid Table 6 Colorful - Accent 1"/>
    <w:qFormat/>
    <w:uiPriority w:val="99"/>
    <w:rPr>
      <w:lang w:val="en-US" w:eastAsia="zh-CN" w:bidi="ar-SA"/>
    </w:rPr>
  </w:style>
  <w:style w:type="table" w:customStyle="1" w:styleId="131">
    <w:name w:val="Grid Table 6 Colorful - Accent 2"/>
    <w:qFormat/>
    <w:uiPriority w:val="99"/>
    <w:rPr>
      <w:lang w:val="en-US" w:eastAsia="zh-CN" w:bidi="ar-SA"/>
    </w:rPr>
  </w:style>
  <w:style w:type="table" w:customStyle="1" w:styleId="132">
    <w:name w:val="Grid Table 6 Colorful - Accent 3"/>
    <w:qFormat/>
    <w:uiPriority w:val="99"/>
    <w:rPr>
      <w:lang w:val="en-US" w:eastAsia="zh-CN" w:bidi="ar-SA"/>
    </w:rPr>
  </w:style>
  <w:style w:type="table" w:customStyle="1" w:styleId="133">
    <w:name w:val="Grid Table 6 Colorful - Accent 4"/>
    <w:qFormat/>
    <w:uiPriority w:val="99"/>
    <w:rPr>
      <w:lang w:val="en-US" w:eastAsia="zh-CN" w:bidi="ar-SA"/>
    </w:rPr>
  </w:style>
  <w:style w:type="table" w:customStyle="1" w:styleId="134">
    <w:name w:val="Grid Table 6 Colorful - Accent 5"/>
    <w:qFormat/>
    <w:uiPriority w:val="99"/>
    <w:rPr>
      <w:lang w:val="en-US" w:eastAsia="zh-CN" w:bidi="ar-SA"/>
    </w:rPr>
  </w:style>
  <w:style w:type="table" w:customStyle="1" w:styleId="135">
    <w:name w:val="Grid Table 6 Colorful - Accent 6"/>
    <w:qFormat/>
    <w:uiPriority w:val="99"/>
    <w:rPr>
      <w:lang w:val="en-US" w:eastAsia="zh-CN" w:bidi="ar-SA"/>
    </w:rPr>
  </w:style>
  <w:style w:type="table" w:customStyle="1" w:styleId="136">
    <w:name w:val="Grid Table 7 Colorful"/>
    <w:qFormat/>
    <w:uiPriority w:val="99"/>
    <w:rPr>
      <w:lang w:val="en-US" w:eastAsia="zh-CN" w:bidi="ar-SA"/>
    </w:rPr>
  </w:style>
  <w:style w:type="table" w:customStyle="1" w:styleId="137">
    <w:name w:val="Grid Table 7 Colorful - Accent 1"/>
    <w:qFormat/>
    <w:uiPriority w:val="99"/>
    <w:rPr>
      <w:lang w:val="en-US" w:eastAsia="zh-CN" w:bidi="ar-SA"/>
    </w:rPr>
  </w:style>
  <w:style w:type="table" w:customStyle="1" w:styleId="138">
    <w:name w:val="Grid Table 7 Colorful - Accent 2"/>
    <w:qFormat/>
    <w:uiPriority w:val="99"/>
    <w:rPr>
      <w:lang w:val="en-US" w:eastAsia="zh-CN" w:bidi="ar-SA"/>
    </w:rPr>
  </w:style>
  <w:style w:type="table" w:customStyle="1" w:styleId="139">
    <w:name w:val="Grid Table 7 Colorful - Accent 3"/>
    <w:qFormat/>
    <w:uiPriority w:val="99"/>
    <w:rPr>
      <w:lang w:val="en-US" w:eastAsia="zh-CN" w:bidi="ar-SA"/>
    </w:rPr>
  </w:style>
  <w:style w:type="table" w:customStyle="1" w:styleId="140">
    <w:name w:val="Grid Table 7 Colorful - Accent 4"/>
    <w:qFormat/>
    <w:uiPriority w:val="99"/>
    <w:rPr>
      <w:lang w:val="en-US" w:eastAsia="zh-CN" w:bidi="ar-SA"/>
    </w:rPr>
  </w:style>
  <w:style w:type="table" w:customStyle="1" w:styleId="141">
    <w:name w:val="Grid Table 7 Colorful - Accent 5"/>
    <w:qFormat/>
    <w:uiPriority w:val="99"/>
    <w:rPr>
      <w:lang w:val="en-US" w:eastAsia="zh-CN" w:bidi="ar-SA"/>
    </w:rPr>
  </w:style>
  <w:style w:type="table" w:customStyle="1" w:styleId="142">
    <w:name w:val="Grid Table 7 Colorful - Accent 6"/>
    <w:qFormat/>
    <w:uiPriority w:val="99"/>
    <w:rPr>
      <w:lang w:val="en-US" w:eastAsia="zh-CN" w:bidi="ar-SA"/>
    </w:rPr>
  </w:style>
  <w:style w:type="table" w:customStyle="1" w:styleId="143">
    <w:name w:val="List Table 1 Light"/>
    <w:qFormat/>
    <w:uiPriority w:val="99"/>
    <w:rPr>
      <w:lang w:val="en-US" w:eastAsia="zh-CN" w:bidi="ar-SA"/>
    </w:rPr>
  </w:style>
  <w:style w:type="table" w:customStyle="1" w:styleId="144">
    <w:name w:val="List Table 1 Light - Accent 1"/>
    <w:qFormat/>
    <w:uiPriority w:val="99"/>
    <w:rPr>
      <w:lang w:val="en-US" w:eastAsia="zh-CN" w:bidi="ar-SA"/>
    </w:rPr>
  </w:style>
  <w:style w:type="table" w:customStyle="1" w:styleId="145">
    <w:name w:val="List Table 1 Light - Accent 2"/>
    <w:qFormat/>
    <w:uiPriority w:val="99"/>
    <w:rPr>
      <w:lang w:val="en-US" w:eastAsia="zh-CN" w:bidi="ar-SA"/>
    </w:rPr>
  </w:style>
  <w:style w:type="table" w:customStyle="1" w:styleId="146">
    <w:name w:val="List Table 1 Light - Accent 3"/>
    <w:qFormat/>
    <w:uiPriority w:val="99"/>
    <w:rPr>
      <w:lang w:val="en-US" w:eastAsia="zh-CN" w:bidi="ar-SA"/>
    </w:rPr>
  </w:style>
  <w:style w:type="table" w:customStyle="1" w:styleId="147">
    <w:name w:val="List Table 1 Light - Accent 4"/>
    <w:qFormat/>
    <w:uiPriority w:val="99"/>
    <w:rPr>
      <w:lang w:val="en-US" w:eastAsia="zh-CN" w:bidi="ar-SA"/>
    </w:rPr>
  </w:style>
  <w:style w:type="table" w:customStyle="1" w:styleId="148">
    <w:name w:val="List Table 1 Light - Accent 5"/>
    <w:qFormat/>
    <w:uiPriority w:val="99"/>
    <w:rPr>
      <w:lang w:val="en-US" w:eastAsia="zh-CN" w:bidi="ar-SA"/>
    </w:rPr>
  </w:style>
  <w:style w:type="table" w:customStyle="1" w:styleId="149">
    <w:name w:val="List Table 1 Light - Accent 6"/>
    <w:qFormat/>
    <w:uiPriority w:val="99"/>
    <w:rPr>
      <w:lang w:val="en-US" w:eastAsia="zh-CN" w:bidi="ar-SA"/>
    </w:rPr>
  </w:style>
  <w:style w:type="table" w:customStyle="1" w:styleId="150">
    <w:name w:val="List Table 2"/>
    <w:qFormat/>
    <w:uiPriority w:val="99"/>
    <w:rPr>
      <w:lang w:val="en-US" w:eastAsia="zh-CN" w:bidi="ar-SA"/>
    </w:rPr>
  </w:style>
  <w:style w:type="table" w:customStyle="1" w:styleId="151">
    <w:name w:val="List Table 2 - Accent 1"/>
    <w:qFormat/>
    <w:uiPriority w:val="99"/>
    <w:rPr>
      <w:lang w:val="en-US" w:eastAsia="zh-CN" w:bidi="ar-SA"/>
    </w:rPr>
  </w:style>
  <w:style w:type="table" w:customStyle="1" w:styleId="152">
    <w:name w:val="List Table 2 - Accent 2"/>
    <w:qFormat/>
    <w:uiPriority w:val="99"/>
    <w:rPr>
      <w:lang w:val="en-US" w:eastAsia="zh-CN" w:bidi="ar-SA"/>
    </w:rPr>
  </w:style>
  <w:style w:type="table" w:customStyle="1" w:styleId="153">
    <w:name w:val="List Table 2 - Accent 3"/>
    <w:qFormat/>
    <w:uiPriority w:val="99"/>
    <w:rPr>
      <w:lang w:val="en-US" w:eastAsia="zh-CN" w:bidi="ar-SA"/>
    </w:rPr>
  </w:style>
  <w:style w:type="table" w:customStyle="1" w:styleId="154">
    <w:name w:val="List Table 2 - Accent 4"/>
    <w:qFormat/>
    <w:uiPriority w:val="99"/>
    <w:rPr>
      <w:lang w:val="en-US" w:eastAsia="zh-CN" w:bidi="ar-SA"/>
    </w:rPr>
  </w:style>
  <w:style w:type="table" w:customStyle="1" w:styleId="155">
    <w:name w:val="List Table 2 - Accent 5"/>
    <w:qFormat/>
    <w:uiPriority w:val="99"/>
    <w:rPr>
      <w:lang w:val="en-US" w:eastAsia="zh-CN" w:bidi="ar-SA"/>
    </w:rPr>
  </w:style>
  <w:style w:type="table" w:customStyle="1" w:styleId="156">
    <w:name w:val="List Table 2 - Accent 6"/>
    <w:qFormat/>
    <w:uiPriority w:val="99"/>
    <w:rPr>
      <w:lang w:val="en-US" w:eastAsia="zh-CN" w:bidi="ar-SA"/>
    </w:rPr>
  </w:style>
  <w:style w:type="table" w:customStyle="1" w:styleId="157">
    <w:name w:val="List Table 3"/>
    <w:qFormat/>
    <w:uiPriority w:val="99"/>
    <w:rPr>
      <w:lang w:val="en-US" w:eastAsia="zh-CN" w:bidi="ar-SA"/>
    </w:rPr>
  </w:style>
  <w:style w:type="table" w:customStyle="1" w:styleId="158">
    <w:name w:val="List Table 3 - Accent 1"/>
    <w:qFormat/>
    <w:uiPriority w:val="99"/>
    <w:rPr>
      <w:lang w:val="en-US" w:eastAsia="zh-CN" w:bidi="ar-SA"/>
    </w:rPr>
  </w:style>
  <w:style w:type="table" w:customStyle="1" w:styleId="159">
    <w:name w:val="List Table 3 - Accent 2"/>
    <w:qFormat/>
    <w:uiPriority w:val="99"/>
    <w:rPr>
      <w:lang w:val="en-US" w:eastAsia="zh-CN" w:bidi="ar-SA"/>
    </w:rPr>
  </w:style>
  <w:style w:type="table" w:customStyle="1" w:styleId="160">
    <w:name w:val="List Table 3 - Accent 3"/>
    <w:qFormat/>
    <w:uiPriority w:val="99"/>
    <w:rPr>
      <w:lang w:val="en-US" w:eastAsia="zh-CN" w:bidi="ar-SA"/>
    </w:rPr>
  </w:style>
  <w:style w:type="table" w:customStyle="1" w:styleId="161">
    <w:name w:val="List Table 3 - Accent 4"/>
    <w:qFormat/>
    <w:uiPriority w:val="99"/>
    <w:rPr>
      <w:lang w:val="en-US" w:eastAsia="zh-CN" w:bidi="ar-SA"/>
    </w:rPr>
  </w:style>
  <w:style w:type="table" w:customStyle="1" w:styleId="162">
    <w:name w:val="List Table 3 - Accent 5"/>
    <w:qFormat/>
    <w:uiPriority w:val="99"/>
    <w:rPr>
      <w:lang w:val="en-US" w:eastAsia="zh-CN" w:bidi="ar-SA"/>
    </w:rPr>
  </w:style>
  <w:style w:type="table" w:customStyle="1" w:styleId="163">
    <w:name w:val="List Table 3 - Accent 6"/>
    <w:qFormat/>
    <w:uiPriority w:val="99"/>
    <w:rPr>
      <w:lang w:val="en-US" w:eastAsia="zh-CN" w:bidi="ar-SA"/>
    </w:rPr>
  </w:style>
  <w:style w:type="table" w:customStyle="1" w:styleId="164">
    <w:name w:val="List Table 4"/>
    <w:qFormat/>
    <w:uiPriority w:val="99"/>
    <w:rPr>
      <w:lang w:val="en-US" w:eastAsia="zh-CN" w:bidi="ar-SA"/>
    </w:rPr>
  </w:style>
  <w:style w:type="table" w:customStyle="1" w:styleId="165">
    <w:name w:val="List Table 4 - Accent 1"/>
    <w:qFormat/>
    <w:uiPriority w:val="99"/>
    <w:rPr>
      <w:lang w:val="en-US" w:eastAsia="zh-CN" w:bidi="ar-SA"/>
    </w:rPr>
  </w:style>
  <w:style w:type="table" w:customStyle="1" w:styleId="166">
    <w:name w:val="List Table 4 - Accent 2"/>
    <w:qFormat/>
    <w:uiPriority w:val="99"/>
    <w:rPr>
      <w:lang w:val="en-US" w:eastAsia="zh-CN" w:bidi="ar-SA"/>
    </w:rPr>
  </w:style>
  <w:style w:type="table" w:customStyle="1" w:styleId="167">
    <w:name w:val="List Table 4 - Accent 3"/>
    <w:qFormat/>
    <w:uiPriority w:val="99"/>
    <w:rPr>
      <w:lang w:val="en-US" w:eastAsia="zh-CN" w:bidi="ar-SA"/>
    </w:rPr>
  </w:style>
  <w:style w:type="table" w:customStyle="1" w:styleId="168">
    <w:name w:val="List Table 4 - Accent 4"/>
    <w:qFormat/>
    <w:uiPriority w:val="99"/>
    <w:rPr>
      <w:lang w:val="en-US" w:eastAsia="zh-CN" w:bidi="ar-SA"/>
    </w:rPr>
  </w:style>
  <w:style w:type="table" w:customStyle="1" w:styleId="169">
    <w:name w:val="List Table 4 - Accent 5"/>
    <w:qFormat/>
    <w:uiPriority w:val="99"/>
    <w:rPr>
      <w:lang w:val="en-US" w:eastAsia="zh-CN" w:bidi="ar-SA"/>
    </w:rPr>
  </w:style>
  <w:style w:type="table" w:customStyle="1" w:styleId="170">
    <w:name w:val="List Table 4 - Accent 6"/>
    <w:qFormat/>
    <w:uiPriority w:val="99"/>
    <w:rPr>
      <w:lang w:val="en-US" w:eastAsia="zh-CN" w:bidi="ar-SA"/>
    </w:rPr>
  </w:style>
  <w:style w:type="table" w:customStyle="1" w:styleId="171">
    <w:name w:val="List Table 5 Dark"/>
    <w:qFormat/>
    <w:uiPriority w:val="99"/>
    <w:rPr>
      <w:lang w:val="en-US" w:eastAsia="zh-CN" w:bidi="ar-SA"/>
    </w:rPr>
  </w:style>
  <w:style w:type="table" w:customStyle="1" w:styleId="172">
    <w:name w:val="List Table 5 Dark - Accent 1"/>
    <w:qFormat/>
    <w:uiPriority w:val="99"/>
    <w:rPr>
      <w:lang w:val="en-US" w:eastAsia="zh-CN" w:bidi="ar-SA"/>
    </w:rPr>
  </w:style>
  <w:style w:type="table" w:customStyle="1" w:styleId="173">
    <w:name w:val="List Table 5 Dark - Accent 2"/>
    <w:qFormat/>
    <w:uiPriority w:val="99"/>
    <w:rPr>
      <w:lang w:val="en-US" w:eastAsia="zh-CN" w:bidi="ar-SA"/>
    </w:rPr>
  </w:style>
  <w:style w:type="table" w:customStyle="1" w:styleId="174">
    <w:name w:val="List Table 5 Dark - Accent 3"/>
    <w:qFormat/>
    <w:uiPriority w:val="99"/>
    <w:rPr>
      <w:lang w:val="en-US" w:eastAsia="zh-CN" w:bidi="ar-SA"/>
    </w:rPr>
  </w:style>
  <w:style w:type="table" w:customStyle="1" w:styleId="175">
    <w:name w:val="List Table 5 Dark - Accent 4"/>
    <w:qFormat/>
    <w:uiPriority w:val="99"/>
    <w:rPr>
      <w:lang w:val="en-US" w:eastAsia="zh-CN" w:bidi="ar-SA"/>
    </w:rPr>
  </w:style>
  <w:style w:type="table" w:customStyle="1" w:styleId="176">
    <w:name w:val="List Table 5 Dark - Accent 5"/>
    <w:qFormat/>
    <w:uiPriority w:val="99"/>
    <w:rPr>
      <w:lang w:val="en-US" w:eastAsia="zh-CN" w:bidi="ar-SA"/>
    </w:rPr>
  </w:style>
  <w:style w:type="table" w:customStyle="1" w:styleId="177">
    <w:name w:val="List Table 5 Dark - Accent 6"/>
    <w:qFormat/>
    <w:uiPriority w:val="99"/>
    <w:rPr>
      <w:lang w:val="en-US" w:eastAsia="zh-CN" w:bidi="ar-SA"/>
    </w:rPr>
  </w:style>
  <w:style w:type="table" w:customStyle="1" w:styleId="178">
    <w:name w:val="List Table 6 Colorful"/>
    <w:qFormat/>
    <w:uiPriority w:val="99"/>
    <w:rPr>
      <w:lang w:val="en-US" w:eastAsia="zh-CN" w:bidi="ar-SA"/>
    </w:rPr>
  </w:style>
  <w:style w:type="table" w:customStyle="1" w:styleId="179">
    <w:name w:val="List Table 6 Colorful - Accent 1"/>
    <w:qFormat/>
    <w:uiPriority w:val="99"/>
    <w:rPr>
      <w:lang w:val="en-US" w:eastAsia="zh-CN" w:bidi="ar-SA"/>
    </w:rPr>
  </w:style>
  <w:style w:type="table" w:customStyle="1" w:styleId="180">
    <w:name w:val="List Table 6 Colorful - Accent 2"/>
    <w:qFormat/>
    <w:uiPriority w:val="99"/>
    <w:rPr>
      <w:lang w:val="en-US" w:eastAsia="zh-CN" w:bidi="ar-SA"/>
    </w:rPr>
  </w:style>
  <w:style w:type="table" w:customStyle="1" w:styleId="181">
    <w:name w:val="List Table 6 Colorful - Accent 3"/>
    <w:qFormat/>
    <w:uiPriority w:val="99"/>
    <w:rPr>
      <w:lang w:val="en-US" w:eastAsia="zh-CN" w:bidi="ar-SA"/>
    </w:rPr>
  </w:style>
  <w:style w:type="table" w:customStyle="1" w:styleId="182">
    <w:name w:val="List Table 6 Colorful - Accent 4"/>
    <w:qFormat/>
    <w:uiPriority w:val="99"/>
    <w:rPr>
      <w:lang w:val="en-US" w:eastAsia="zh-CN" w:bidi="ar-SA"/>
    </w:rPr>
  </w:style>
  <w:style w:type="table" w:customStyle="1" w:styleId="183">
    <w:name w:val="List Table 6 Colorful - Accent 5"/>
    <w:qFormat/>
    <w:uiPriority w:val="99"/>
    <w:rPr>
      <w:lang w:val="en-US" w:eastAsia="zh-CN" w:bidi="ar-SA"/>
    </w:rPr>
  </w:style>
  <w:style w:type="table" w:customStyle="1" w:styleId="184">
    <w:name w:val="List Table 6 Colorful - Accent 6"/>
    <w:qFormat/>
    <w:uiPriority w:val="99"/>
    <w:rPr>
      <w:lang w:val="en-US" w:eastAsia="zh-CN" w:bidi="ar-SA"/>
    </w:rPr>
  </w:style>
  <w:style w:type="table" w:customStyle="1" w:styleId="185">
    <w:name w:val="List Table 7 Colorful"/>
    <w:qFormat/>
    <w:uiPriority w:val="99"/>
    <w:rPr>
      <w:lang w:val="en-US" w:eastAsia="zh-CN" w:bidi="ar-SA"/>
    </w:rPr>
  </w:style>
  <w:style w:type="table" w:customStyle="1" w:styleId="186">
    <w:name w:val="List Table 7 Colorful - Accent 1"/>
    <w:qFormat/>
    <w:uiPriority w:val="99"/>
    <w:rPr>
      <w:lang w:val="en-US" w:eastAsia="zh-CN" w:bidi="ar-SA"/>
    </w:rPr>
  </w:style>
  <w:style w:type="table" w:customStyle="1" w:styleId="187">
    <w:name w:val="List Table 7 Colorful - Accent 2"/>
    <w:qFormat/>
    <w:uiPriority w:val="99"/>
    <w:rPr>
      <w:lang w:val="en-US" w:eastAsia="zh-CN" w:bidi="ar-SA"/>
    </w:rPr>
  </w:style>
  <w:style w:type="table" w:customStyle="1" w:styleId="188">
    <w:name w:val="List Table 7 Colorful - Accent 3"/>
    <w:qFormat/>
    <w:uiPriority w:val="99"/>
    <w:rPr>
      <w:lang w:val="en-US" w:eastAsia="zh-CN" w:bidi="ar-SA"/>
    </w:rPr>
  </w:style>
  <w:style w:type="table" w:customStyle="1" w:styleId="189">
    <w:name w:val="List Table 7 Colorful - Accent 4"/>
    <w:qFormat/>
    <w:uiPriority w:val="99"/>
    <w:rPr>
      <w:lang w:val="en-US" w:eastAsia="zh-CN" w:bidi="ar-SA"/>
    </w:rPr>
  </w:style>
  <w:style w:type="table" w:customStyle="1" w:styleId="190">
    <w:name w:val="List Table 7 Colorful - Accent 5"/>
    <w:qFormat/>
    <w:uiPriority w:val="99"/>
    <w:rPr>
      <w:lang w:val="en-US" w:eastAsia="zh-CN" w:bidi="ar-SA"/>
    </w:rPr>
  </w:style>
  <w:style w:type="table" w:customStyle="1" w:styleId="191">
    <w:name w:val="List Table 7 Colorful - Accent 6"/>
    <w:qFormat/>
    <w:uiPriority w:val="99"/>
    <w:rPr>
      <w:lang w:val="en-US" w:eastAsia="zh-CN" w:bidi="ar-SA"/>
    </w:rPr>
  </w:style>
  <w:style w:type="table" w:customStyle="1" w:styleId="192">
    <w:name w:val="Lined - Accent"/>
    <w:qFormat/>
    <w:uiPriority w:val="99"/>
    <w:rPr>
      <w:color w:val="404040"/>
      <w:lang w:val="en-US" w:eastAsia="zh-CN" w:bidi="ar-SA"/>
    </w:rPr>
  </w:style>
  <w:style w:type="table" w:customStyle="1" w:styleId="193">
    <w:name w:val="Lined - Accent 1"/>
    <w:qFormat/>
    <w:uiPriority w:val="99"/>
    <w:rPr>
      <w:color w:val="404040"/>
      <w:lang w:val="en-US" w:eastAsia="zh-CN" w:bidi="ar-SA"/>
    </w:rPr>
  </w:style>
  <w:style w:type="table" w:customStyle="1" w:styleId="194">
    <w:name w:val="Lined - Accent 2"/>
    <w:qFormat/>
    <w:uiPriority w:val="99"/>
    <w:rPr>
      <w:color w:val="404040"/>
      <w:lang w:val="en-US" w:eastAsia="zh-CN" w:bidi="ar-SA"/>
    </w:rPr>
  </w:style>
  <w:style w:type="table" w:customStyle="1" w:styleId="195">
    <w:name w:val="Lined - Accent 3"/>
    <w:qFormat/>
    <w:uiPriority w:val="99"/>
    <w:rPr>
      <w:color w:val="404040"/>
      <w:lang w:val="en-US" w:eastAsia="zh-CN" w:bidi="ar-SA"/>
    </w:rPr>
  </w:style>
  <w:style w:type="table" w:customStyle="1" w:styleId="196">
    <w:name w:val="Lined - Accent 4"/>
    <w:qFormat/>
    <w:uiPriority w:val="99"/>
    <w:rPr>
      <w:color w:val="404040"/>
      <w:lang w:val="en-US" w:eastAsia="zh-CN" w:bidi="ar-SA"/>
    </w:rPr>
  </w:style>
  <w:style w:type="table" w:customStyle="1" w:styleId="197">
    <w:name w:val="Lined - Accent 5"/>
    <w:qFormat/>
    <w:uiPriority w:val="99"/>
    <w:rPr>
      <w:color w:val="404040"/>
      <w:lang w:val="en-US" w:eastAsia="zh-CN" w:bidi="ar-SA"/>
    </w:rPr>
  </w:style>
  <w:style w:type="table" w:customStyle="1" w:styleId="198">
    <w:name w:val="Lined - Accent 6"/>
    <w:qFormat/>
    <w:uiPriority w:val="99"/>
    <w:rPr>
      <w:color w:val="404040"/>
      <w:lang w:val="en-US" w:eastAsia="zh-CN" w:bidi="ar-SA"/>
    </w:rPr>
  </w:style>
  <w:style w:type="table" w:customStyle="1" w:styleId="199">
    <w:name w:val="Bordered &amp; Lined - Accent"/>
    <w:qFormat/>
    <w:uiPriority w:val="99"/>
    <w:rPr>
      <w:color w:val="404040"/>
      <w:lang w:val="en-US" w:eastAsia="zh-CN" w:bidi="ar-SA"/>
    </w:rPr>
  </w:style>
  <w:style w:type="table" w:customStyle="1" w:styleId="200">
    <w:name w:val="Bordered &amp; Lined - Accent 1"/>
    <w:qFormat/>
    <w:uiPriority w:val="99"/>
    <w:rPr>
      <w:color w:val="404040"/>
      <w:lang w:val="en-US" w:eastAsia="zh-CN" w:bidi="ar-SA"/>
    </w:rPr>
  </w:style>
  <w:style w:type="table" w:customStyle="1" w:styleId="201">
    <w:name w:val="Bordered &amp; Lined - Accent 2"/>
    <w:qFormat/>
    <w:uiPriority w:val="99"/>
    <w:rPr>
      <w:color w:val="404040"/>
      <w:lang w:val="en-US" w:eastAsia="zh-CN" w:bidi="ar-SA"/>
    </w:rPr>
  </w:style>
  <w:style w:type="table" w:customStyle="1" w:styleId="202">
    <w:name w:val="Bordered &amp; Lined - Accent 3"/>
    <w:qFormat/>
    <w:uiPriority w:val="99"/>
    <w:rPr>
      <w:color w:val="404040"/>
      <w:lang w:val="en-US" w:eastAsia="zh-CN" w:bidi="ar-SA"/>
    </w:rPr>
  </w:style>
  <w:style w:type="table" w:customStyle="1" w:styleId="203">
    <w:name w:val="Bordered &amp; Lined - Accent 4"/>
    <w:qFormat/>
    <w:uiPriority w:val="99"/>
    <w:rPr>
      <w:color w:val="404040"/>
      <w:lang w:val="en-US" w:eastAsia="zh-CN" w:bidi="ar-SA"/>
    </w:rPr>
  </w:style>
  <w:style w:type="table" w:customStyle="1" w:styleId="204">
    <w:name w:val="Bordered &amp; Lined - Accent 5"/>
    <w:qFormat/>
    <w:uiPriority w:val="99"/>
    <w:rPr>
      <w:color w:val="404040"/>
      <w:lang w:val="en-US" w:eastAsia="zh-CN" w:bidi="ar-SA"/>
    </w:rPr>
  </w:style>
  <w:style w:type="table" w:customStyle="1" w:styleId="205">
    <w:name w:val="Bordered &amp; Lined - Accent 6"/>
    <w:qFormat/>
    <w:uiPriority w:val="99"/>
    <w:rPr>
      <w:color w:val="404040"/>
      <w:lang w:val="en-US" w:eastAsia="zh-CN" w:bidi="ar-SA"/>
    </w:rPr>
  </w:style>
  <w:style w:type="table" w:customStyle="1" w:styleId="206">
    <w:name w:val="Bordered"/>
    <w:qFormat/>
    <w:uiPriority w:val="99"/>
    <w:rPr>
      <w:lang w:val="en-US" w:eastAsia="zh-CN" w:bidi="ar-SA"/>
    </w:rPr>
  </w:style>
  <w:style w:type="table" w:customStyle="1" w:styleId="207">
    <w:name w:val="Bordered - Accent 1"/>
    <w:qFormat/>
    <w:uiPriority w:val="99"/>
    <w:rPr>
      <w:lang w:val="en-US" w:eastAsia="zh-CN" w:bidi="ar-SA"/>
    </w:rPr>
  </w:style>
  <w:style w:type="table" w:customStyle="1" w:styleId="208">
    <w:name w:val="Bordered - Accent 2"/>
    <w:qFormat/>
    <w:uiPriority w:val="99"/>
    <w:rPr>
      <w:lang w:val="en-US" w:eastAsia="zh-CN" w:bidi="ar-SA"/>
    </w:rPr>
  </w:style>
  <w:style w:type="table" w:customStyle="1" w:styleId="209">
    <w:name w:val="Bordered - Accent 3"/>
    <w:qFormat/>
    <w:uiPriority w:val="99"/>
    <w:rPr>
      <w:lang w:val="en-US" w:eastAsia="zh-CN" w:bidi="ar-SA"/>
    </w:rPr>
  </w:style>
  <w:style w:type="table" w:customStyle="1" w:styleId="210">
    <w:name w:val="Bordered - Accent 4"/>
    <w:qFormat/>
    <w:uiPriority w:val="99"/>
    <w:rPr>
      <w:lang w:val="en-US" w:eastAsia="zh-CN" w:bidi="ar-SA"/>
    </w:rPr>
  </w:style>
  <w:style w:type="table" w:customStyle="1" w:styleId="211">
    <w:name w:val="Bordered - Accent 5"/>
    <w:qFormat/>
    <w:uiPriority w:val="99"/>
    <w:rPr>
      <w:lang w:val="en-US" w:eastAsia="zh-CN" w:bidi="ar-SA"/>
    </w:rPr>
  </w:style>
  <w:style w:type="table" w:customStyle="1" w:styleId="212">
    <w:name w:val="Bordered - Accent 6"/>
    <w:qFormat/>
    <w:uiPriority w:val="99"/>
    <w:rPr>
      <w:lang w:val="en-US" w:eastAsia="zh-CN" w:bidi="ar-SA"/>
    </w:rPr>
  </w:style>
  <w:style w:type="character" w:customStyle="1" w:styleId="213">
    <w:name w:val="超链接1"/>
    <w:link w:val="1"/>
    <w:unhideWhenUsed/>
    <w:qFormat/>
    <w:uiPriority w:val="0"/>
    <w:rPr>
      <w:color w:val="0000FF"/>
      <w:u w:val="single"/>
    </w:rPr>
  </w:style>
  <w:style w:type="paragraph" w:customStyle="1" w:styleId="214">
    <w:name w:val="脚注文本1"/>
    <w:link w:val="215"/>
    <w:unhideWhenUsed/>
    <w:qFormat/>
    <w:uiPriority w:val="0"/>
    <w:pPr>
      <w:spacing w:after="40"/>
    </w:pPr>
    <w:rPr>
      <w:rFonts w:hint="default" w:ascii="Times New Roman" w:hAnsi="Times New Roman" w:eastAsia="宋体" w:cs="Times New Roman"/>
      <w:sz w:val="18"/>
      <w:lang w:val="en-US" w:eastAsia="zh-CN" w:bidi="ar-SA"/>
    </w:rPr>
  </w:style>
  <w:style w:type="character" w:customStyle="1" w:styleId="215">
    <w:name w:val="脚注文本 Char"/>
    <w:link w:val="214"/>
    <w:qFormat/>
    <w:uiPriority w:val="0"/>
    <w:rPr>
      <w:sz w:val="18"/>
    </w:rPr>
  </w:style>
  <w:style w:type="character" w:customStyle="1" w:styleId="216">
    <w:name w:val="脚注引用1"/>
    <w:link w:val="1"/>
    <w:unhideWhenUsed/>
    <w:qFormat/>
    <w:uiPriority w:val="0"/>
    <w:rPr>
      <w:vertAlign w:val="superscript"/>
    </w:rPr>
  </w:style>
  <w:style w:type="paragraph" w:customStyle="1" w:styleId="217">
    <w:name w:val="尾注文本1"/>
    <w:link w:val="218"/>
    <w:unhideWhenUsed/>
    <w:qFormat/>
    <w:uiPriority w:val="99"/>
    <w:rPr>
      <w:rFonts w:hint="default" w:ascii="Times New Roman" w:hAnsi="Times New Roman" w:eastAsia="宋体" w:cs="Times New Roman"/>
      <w:lang w:val="en-US" w:eastAsia="zh-CN" w:bidi="ar-SA"/>
    </w:rPr>
  </w:style>
  <w:style w:type="character" w:customStyle="1" w:styleId="218">
    <w:name w:val="尾注文本 Char"/>
    <w:link w:val="217"/>
    <w:qFormat/>
    <w:uiPriority w:val="99"/>
    <w:rPr>
      <w:sz w:val="20"/>
    </w:rPr>
  </w:style>
  <w:style w:type="character" w:customStyle="1" w:styleId="219">
    <w:name w:val="尾注引用1"/>
    <w:link w:val="1"/>
    <w:unhideWhenUsed/>
    <w:qFormat/>
    <w:uiPriority w:val="99"/>
    <w:rPr>
      <w:vertAlign w:val="superscript"/>
    </w:rPr>
  </w:style>
  <w:style w:type="paragraph" w:customStyle="1" w:styleId="220">
    <w:name w:val="目录 111"/>
    <w:unhideWhenUsed/>
    <w:qFormat/>
    <w:uiPriority w:val="0"/>
    <w:pPr>
      <w:spacing w:after="57"/>
    </w:pPr>
    <w:rPr>
      <w:rFonts w:hint="default" w:ascii="Times New Roman" w:hAnsi="Times New Roman" w:eastAsia="宋体" w:cs="Times New Roman"/>
      <w:lang w:val="en-US" w:eastAsia="zh-CN" w:bidi="ar-SA"/>
    </w:rPr>
  </w:style>
  <w:style w:type="paragraph" w:customStyle="1" w:styleId="221">
    <w:name w:val="目录 211"/>
    <w:unhideWhenUsed/>
    <w:qFormat/>
    <w:uiPriority w:val="0"/>
    <w:pPr>
      <w:spacing w:after="57"/>
      <w:ind w:left="283"/>
    </w:pPr>
    <w:rPr>
      <w:rFonts w:hint="default" w:ascii="Times New Roman" w:hAnsi="Times New Roman" w:eastAsia="宋体" w:cs="Times New Roman"/>
      <w:lang w:val="en-US" w:eastAsia="zh-CN" w:bidi="ar-SA"/>
    </w:rPr>
  </w:style>
  <w:style w:type="paragraph" w:customStyle="1" w:styleId="222">
    <w:name w:val="目录 311"/>
    <w:unhideWhenUsed/>
    <w:qFormat/>
    <w:uiPriority w:val="0"/>
    <w:pPr>
      <w:spacing w:after="57"/>
      <w:ind w:left="567"/>
    </w:pPr>
    <w:rPr>
      <w:rFonts w:hint="default" w:ascii="Times New Roman" w:hAnsi="Times New Roman" w:eastAsia="宋体" w:cs="Times New Roman"/>
      <w:lang w:val="en-US" w:eastAsia="zh-CN" w:bidi="ar-SA"/>
    </w:rPr>
  </w:style>
  <w:style w:type="paragraph" w:customStyle="1" w:styleId="223">
    <w:name w:val="目录 411"/>
    <w:unhideWhenUsed/>
    <w:qFormat/>
    <w:uiPriority w:val="0"/>
    <w:pPr>
      <w:spacing w:after="57"/>
      <w:ind w:left="850"/>
    </w:pPr>
    <w:rPr>
      <w:rFonts w:hint="default" w:ascii="Times New Roman" w:hAnsi="Times New Roman" w:eastAsia="宋体" w:cs="Times New Roman"/>
      <w:lang w:val="en-US" w:eastAsia="zh-CN" w:bidi="ar-SA"/>
    </w:rPr>
  </w:style>
  <w:style w:type="paragraph" w:customStyle="1" w:styleId="224">
    <w:name w:val="目录 511"/>
    <w:unhideWhenUsed/>
    <w:qFormat/>
    <w:uiPriority w:val="0"/>
    <w:pPr>
      <w:spacing w:after="57"/>
      <w:ind w:left="1134"/>
    </w:pPr>
    <w:rPr>
      <w:rFonts w:hint="default" w:ascii="Times New Roman" w:hAnsi="Times New Roman" w:eastAsia="宋体" w:cs="Times New Roman"/>
      <w:lang w:val="en-US" w:eastAsia="zh-CN" w:bidi="ar-SA"/>
    </w:rPr>
  </w:style>
  <w:style w:type="paragraph" w:customStyle="1" w:styleId="225">
    <w:name w:val="目录 611"/>
    <w:unhideWhenUsed/>
    <w:qFormat/>
    <w:uiPriority w:val="0"/>
    <w:pPr>
      <w:spacing w:after="57"/>
      <w:ind w:left="1417"/>
    </w:pPr>
    <w:rPr>
      <w:rFonts w:hint="default" w:ascii="Times New Roman" w:hAnsi="Times New Roman" w:eastAsia="宋体" w:cs="Times New Roman"/>
      <w:lang w:val="en-US" w:eastAsia="zh-CN" w:bidi="ar-SA"/>
    </w:rPr>
  </w:style>
  <w:style w:type="paragraph" w:customStyle="1" w:styleId="226">
    <w:name w:val="目录 711"/>
    <w:unhideWhenUsed/>
    <w:qFormat/>
    <w:uiPriority w:val="0"/>
    <w:pPr>
      <w:spacing w:after="57"/>
      <w:ind w:left="1701"/>
    </w:pPr>
    <w:rPr>
      <w:rFonts w:hint="default" w:ascii="Times New Roman" w:hAnsi="Times New Roman" w:eastAsia="宋体" w:cs="Times New Roman"/>
      <w:lang w:val="en-US" w:eastAsia="zh-CN" w:bidi="ar-SA"/>
    </w:rPr>
  </w:style>
  <w:style w:type="paragraph" w:customStyle="1" w:styleId="227">
    <w:name w:val="目录 811"/>
    <w:unhideWhenUsed/>
    <w:qFormat/>
    <w:uiPriority w:val="0"/>
    <w:pPr>
      <w:spacing w:after="57"/>
      <w:ind w:left="1984"/>
    </w:pPr>
    <w:rPr>
      <w:rFonts w:hint="default" w:ascii="Times New Roman" w:hAnsi="Times New Roman" w:eastAsia="宋体" w:cs="Times New Roman"/>
      <w:lang w:val="en-US" w:eastAsia="zh-CN" w:bidi="ar-SA"/>
    </w:rPr>
  </w:style>
  <w:style w:type="paragraph" w:customStyle="1" w:styleId="228">
    <w:name w:val="目录 911"/>
    <w:unhideWhenUsed/>
    <w:qFormat/>
    <w:uiPriority w:val="0"/>
    <w:pPr>
      <w:spacing w:after="57"/>
      <w:ind w:left="2268"/>
    </w:pPr>
    <w:rPr>
      <w:rFonts w:hint="default" w:ascii="Times New Roman" w:hAnsi="Times New Roman" w:eastAsia="宋体" w:cs="Times New Roman"/>
      <w:lang w:val="en-US" w:eastAsia="zh-CN" w:bidi="ar-SA"/>
    </w:rPr>
  </w:style>
  <w:style w:type="paragraph" w:customStyle="1" w:styleId="229">
    <w:name w:val="TOC 标题"/>
    <w:unhideWhenUsed/>
    <w:qFormat/>
    <w:uiPriority w:val="39"/>
    <w:rPr>
      <w:rFonts w:hint="default" w:ascii="Times New Roman" w:hAnsi="Times New Roman" w:eastAsia="宋体" w:cs="Times New Roman"/>
      <w:lang w:val="en-US" w:eastAsia="zh-CN" w:bidi="ar-SA"/>
    </w:rPr>
  </w:style>
  <w:style w:type="paragraph" w:customStyle="1" w:styleId="230">
    <w:name w:val="图表目录1"/>
    <w:unhideWhenUsed/>
    <w:qFormat/>
    <w:uiPriority w:val="0"/>
    <w:rPr>
      <w:rFonts w:hint="default" w:ascii="Times New Roman" w:hAnsi="Times New Roman" w:eastAsia="宋体" w:cs="Times New Roman"/>
      <w:lang w:val="en-US" w:eastAsia="zh-CN" w:bidi="ar-SA"/>
    </w:rPr>
  </w:style>
  <w:style w:type="paragraph" w:customStyle="1" w:styleId="231">
    <w:name w:val="正文文本1"/>
    <w:basedOn w:val="1"/>
    <w:link w:val="232"/>
    <w:qFormat/>
    <w:uiPriority w:val="0"/>
    <w:pPr>
      <w:widowControl w:val="0"/>
    </w:pPr>
    <w:rPr>
      <w:rFonts w:ascii="宋体" w:cs="宋体"/>
      <w:sz w:val="35"/>
      <w:szCs w:val="35"/>
    </w:rPr>
  </w:style>
  <w:style w:type="character" w:customStyle="1" w:styleId="232">
    <w:name w:val="正文文本 Char"/>
    <w:link w:val="231"/>
    <w:qFormat/>
    <w:uiPriority w:val="0"/>
    <w:rPr>
      <w:rFonts w:ascii="宋体" w:cs="宋体"/>
      <w:sz w:val="35"/>
      <w:szCs w:val="35"/>
    </w:rPr>
  </w:style>
  <w:style w:type="paragraph" w:customStyle="1" w:styleId="233">
    <w:name w:val="Table Paragraph"/>
    <w:basedOn w:val="1"/>
    <w:qFormat/>
    <w:uiPriority w:val="1"/>
    <w:pPr>
      <w:widowControl w:val="0"/>
    </w:pPr>
    <w:rPr>
      <w:rFonts w:ascii="宋体" w:cs="宋体"/>
      <w:sz w:val="24"/>
      <w:szCs w:val="24"/>
    </w:rPr>
  </w:style>
  <w:style w:type="paragraph" w:customStyle="1" w:styleId="234">
    <w:name w:val="正文文本缩进 31"/>
    <w:basedOn w:val="1"/>
    <w:link w:val="235"/>
    <w:unhideWhenUsed/>
    <w:qFormat/>
    <w:uiPriority w:val="0"/>
    <w:pPr>
      <w:spacing w:after="120"/>
      <w:ind w:left="420"/>
    </w:pPr>
    <w:rPr>
      <w:sz w:val="16"/>
      <w:szCs w:val="16"/>
    </w:rPr>
  </w:style>
  <w:style w:type="character" w:customStyle="1" w:styleId="235">
    <w:name w:val="正文文本缩进 3 Char"/>
    <w:link w:val="234"/>
    <w:qFormat/>
    <w:uiPriority w:val="0"/>
    <w:rPr>
      <w:sz w:val="16"/>
      <w:szCs w:val="16"/>
    </w:rPr>
  </w:style>
  <w:style w:type="paragraph" w:customStyle="1" w:styleId="236">
    <w:name w:val="纯文本3"/>
    <w:basedOn w:val="1"/>
    <w:qFormat/>
    <w:uiPriority w:val="0"/>
    <w:pPr>
      <w:widowControl w:val="0"/>
      <w:jc w:val="both"/>
    </w:pPr>
    <w:rPr>
      <w:rFonts w:ascii="宋体" w:hAnsi="Courier New" w:eastAsia="楷体_GB2312"/>
      <w:sz w:val="26"/>
    </w:rPr>
  </w:style>
  <w:style w:type="paragraph" w:customStyle="1" w:styleId="237">
    <w:name w:val="正文缩进11"/>
    <w:basedOn w:val="1"/>
    <w:next w:val="1"/>
    <w:link w:val="238"/>
    <w:qFormat/>
    <w:uiPriority w:val="0"/>
    <w:pPr>
      <w:ind w:firstLine="420"/>
    </w:pPr>
    <w:rPr>
      <w:rFonts w:eastAsia="楷体_GB2312"/>
      <w:sz w:val="24"/>
    </w:rPr>
  </w:style>
  <w:style w:type="character" w:customStyle="1" w:styleId="238">
    <w:name w:val="正文缩进 Char"/>
    <w:link w:val="237"/>
    <w:qFormat/>
    <w:uiPriority w:val="0"/>
    <w:rPr>
      <w:rFonts w:eastAsia="楷体_GB2312"/>
      <w:sz w:val="24"/>
    </w:rPr>
  </w:style>
  <w:style w:type="paragraph" w:customStyle="1" w:styleId="239">
    <w:name w:val="纯文本111"/>
    <w:basedOn w:val="1"/>
    <w:link w:val="240"/>
    <w:qFormat/>
    <w:uiPriority w:val="0"/>
    <w:rPr>
      <w:rFonts w:ascii="宋体" w:hAnsi="Courier New" w:eastAsia="楷体_GB2312"/>
      <w:sz w:val="26"/>
      <w:szCs w:val="24"/>
      <w:lang w:val="zh-CN"/>
    </w:rPr>
  </w:style>
  <w:style w:type="character" w:customStyle="1" w:styleId="240">
    <w:name w:val="纯文本 Char"/>
    <w:link w:val="239"/>
    <w:qFormat/>
    <w:uiPriority w:val="0"/>
    <w:rPr>
      <w:rFonts w:ascii="宋体" w:hAnsi="Courier New" w:eastAsia="楷体_GB2312"/>
      <w:sz w:val="26"/>
      <w:szCs w:val="24"/>
      <w:lang w:val="zh-CN"/>
    </w:rPr>
  </w:style>
  <w:style w:type="character" w:customStyle="1" w:styleId="241">
    <w:name w:val="Title Char"/>
    <w:link w:val="1"/>
    <w:qFormat/>
    <w:uiPriority w:val="10"/>
    <w:rPr>
      <w:sz w:val="48"/>
      <w:szCs w:val="48"/>
    </w:rPr>
  </w:style>
  <w:style w:type="character" w:customStyle="1" w:styleId="242">
    <w:name w:val="Quote Char"/>
    <w:link w:val="1"/>
    <w:qFormat/>
    <w:uiPriority w:val="29"/>
    <w:rPr>
      <w:i/>
    </w:rPr>
  </w:style>
  <w:style w:type="character" w:customStyle="1" w:styleId="243">
    <w:name w:val="Intense Quote Char"/>
    <w:link w:val="1"/>
    <w:qFormat/>
    <w:uiPriority w:val="30"/>
    <w:rPr>
      <w:i/>
    </w:rPr>
  </w:style>
  <w:style w:type="paragraph" w:customStyle="1" w:styleId="244">
    <w:name w:val="索引 81"/>
    <w:basedOn w:val="1"/>
    <w:next w:val="1"/>
    <w:qFormat/>
    <w:uiPriority w:val="0"/>
    <w:pPr>
      <w:widowControl w:val="0"/>
      <w:ind w:left="2940"/>
      <w:jc w:val="both"/>
    </w:pPr>
    <w:rPr>
      <w:rFonts w:eastAsia="楷体_GB2312"/>
      <w:sz w:val="26"/>
    </w:rPr>
  </w:style>
  <w:style w:type="paragraph" w:customStyle="1" w:styleId="245">
    <w:name w:val="列表编号1"/>
    <w:basedOn w:val="1"/>
    <w:qFormat/>
    <w:uiPriority w:val="0"/>
    <w:pPr>
      <w:widowControl w:val="0"/>
      <w:tabs>
        <w:tab w:val="left" w:pos="1125"/>
      </w:tabs>
      <w:ind w:left="1125" w:hanging="555"/>
      <w:jc w:val="both"/>
    </w:pPr>
    <w:rPr>
      <w:sz w:val="21"/>
      <w:szCs w:val="24"/>
    </w:rPr>
  </w:style>
  <w:style w:type="paragraph" w:customStyle="1" w:styleId="246">
    <w:name w:val="索引 51"/>
    <w:basedOn w:val="1"/>
    <w:next w:val="1"/>
    <w:qFormat/>
    <w:uiPriority w:val="0"/>
    <w:pPr>
      <w:widowControl w:val="0"/>
      <w:ind w:left="1680"/>
      <w:jc w:val="both"/>
    </w:pPr>
    <w:rPr>
      <w:rFonts w:eastAsia="楷体_GB2312"/>
      <w:sz w:val="26"/>
    </w:rPr>
  </w:style>
  <w:style w:type="paragraph" w:customStyle="1" w:styleId="247">
    <w:name w:val="文档结构图1"/>
    <w:basedOn w:val="1"/>
    <w:link w:val="248"/>
    <w:qFormat/>
    <w:uiPriority w:val="0"/>
    <w:pPr>
      <w:widowControl w:val="0"/>
      <w:shd w:val="clear" w:color="auto" w:fill="000080"/>
      <w:jc w:val="both"/>
    </w:pPr>
    <w:rPr>
      <w:sz w:val="21"/>
      <w:szCs w:val="24"/>
      <w:lang w:val="zh-CN"/>
    </w:rPr>
  </w:style>
  <w:style w:type="character" w:customStyle="1" w:styleId="248">
    <w:name w:val="文档结构图 Char"/>
    <w:link w:val="247"/>
    <w:qFormat/>
    <w:uiPriority w:val="0"/>
    <w:rPr>
      <w:sz w:val="21"/>
      <w:szCs w:val="24"/>
      <w:shd w:val="clear" w:color="auto" w:fill="000080"/>
      <w:lang w:val="zh-CN"/>
    </w:rPr>
  </w:style>
  <w:style w:type="paragraph" w:customStyle="1" w:styleId="249">
    <w:name w:val="批注文字1"/>
    <w:basedOn w:val="1"/>
    <w:link w:val="250"/>
    <w:qFormat/>
    <w:uiPriority w:val="0"/>
    <w:pPr>
      <w:widowControl w:val="0"/>
    </w:pPr>
    <w:rPr>
      <w:rFonts w:eastAsia="楷体_GB2312"/>
      <w:sz w:val="26"/>
      <w:lang w:val="zh-CN"/>
    </w:rPr>
  </w:style>
  <w:style w:type="character" w:customStyle="1" w:styleId="250">
    <w:name w:val="批注文字 Char"/>
    <w:link w:val="249"/>
    <w:qFormat/>
    <w:uiPriority w:val="0"/>
    <w:rPr>
      <w:rFonts w:eastAsia="楷体_GB2312"/>
      <w:sz w:val="26"/>
      <w:lang w:val="zh-CN"/>
    </w:rPr>
  </w:style>
  <w:style w:type="paragraph" w:customStyle="1" w:styleId="251">
    <w:name w:val="索引 61"/>
    <w:basedOn w:val="1"/>
    <w:next w:val="1"/>
    <w:qFormat/>
    <w:uiPriority w:val="0"/>
    <w:pPr>
      <w:widowControl w:val="0"/>
      <w:ind w:left="2100"/>
      <w:jc w:val="both"/>
    </w:pPr>
    <w:rPr>
      <w:rFonts w:eastAsia="楷体_GB2312"/>
      <w:sz w:val="26"/>
    </w:rPr>
  </w:style>
  <w:style w:type="paragraph" w:customStyle="1" w:styleId="252">
    <w:name w:val="正文文本 31"/>
    <w:basedOn w:val="1"/>
    <w:link w:val="253"/>
    <w:qFormat/>
    <w:uiPriority w:val="0"/>
    <w:pPr>
      <w:widowControl w:val="0"/>
      <w:spacing w:line="500" w:lineRule="exact"/>
      <w:jc w:val="both"/>
    </w:pPr>
    <w:rPr>
      <w:rFonts w:ascii="宋体" w:hAnsi="宋体"/>
      <w:b/>
      <w:color w:val="FF9900"/>
      <w:sz w:val="21"/>
      <w:lang w:val="zh-CN"/>
    </w:rPr>
  </w:style>
  <w:style w:type="character" w:customStyle="1" w:styleId="253">
    <w:name w:val="正文文本 3 Char"/>
    <w:link w:val="252"/>
    <w:qFormat/>
    <w:uiPriority w:val="0"/>
    <w:rPr>
      <w:rFonts w:ascii="宋体" w:hAnsi="宋体"/>
      <w:b/>
      <w:color w:val="FF9900"/>
      <w:sz w:val="21"/>
      <w:lang w:val="zh-CN"/>
    </w:rPr>
  </w:style>
  <w:style w:type="character" w:customStyle="1" w:styleId="254">
    <w:name w:val="正文文本缩进 Char"/>
    <w:link w:val="43"/>
    <w:qFormat/>
    <w:uiPriority w:val="0"/>
    <w:rPr>
      <w:rFonts w:ascii="方正仿宋简体" w:hAnsi="创艺简仿宋" w:eastAsia="方正仿宋简体"/>
      <w:sz w:val="24"/>
      <w:lang w:val="zh-CN"/>
    </w:rPr>
  </w:style>
  <w:style w:type="paragraph" w:customStyle="1" w:styleId="255">
    <w:name w:val="文本块1"/>
    <w:basedOn w:val="1"/>
    <w:qFormat/>
    <w:uiPriority w:val="0"/>
    <w:pPr>
      <w:widowControl w:val="0"/>
      <w:spacing w:line="360" w:lineRule="auto"/>
      <w:ind w:left="630" w:right="-609" w:firstLine="420"/>
      <w:jc w:val="both"/>
    </w:pPr>
    <w:rPr>
      <w:rFonts w:hint="eastAsia" w:ascii="仿宋_GB2312" w:eastAsia="仿宋_GB2312"/>
      <w:sz w:val="21"/>
    </w:rPr>
  </w:style>
  <w:style w:type="paragraph" w:customStyle="1" w:styleId="256">
    <w:name w:val="索引 41"/>
    <w:basedOn w:val="1"/>
    <w:next w:val="1"/>
    <w:qFormat/>
    <w:uiPriority w:val="0"/>
    <w:pPr>
      <w:widowControl w:val="0"/>
      <w:ind w:left="1260"/>
      <w:jc w:val="both"/>
    </w:pPr>
    <w:rPr>
      <w:rFonts w:eastAsia="楷体_GB2312"/>
      <w:sz w:val="26"/>
    </w:rPr>
  </w:style>
  <w:style w:type="paragraph" w:customStyle="1" w:styleId="257">
    <w:name w:val="索引 31"/>
    <w:basedOn w:val="1"/>
    <w:next w:val="1"/>
    <w:qFormat/>
    <w:uiPriority w:val="0"/>
    <w:pPr>
      <w:widowControl w:val="0"/>
      <w:ind w:left="840"/>
      <w:jc w:val="both"/>
    </w:pPr>
    <w:rPr>
      <w:rFonts w:eastAsia="楷体_GB2312"/>
      <w:sz w:val="26"/>
    </w:rPr>
  </w:style>
  <w:style w:type="paragraph" w:customStyle="1" w:styleId="258">
    <w:name w:val="日期1"/>
    <w:basedOn w:val="1"/>
    <w:next w:val="1"/>
    <w:link w:val="259"/>
    <w:qFormat/>
    <w:uiPriority w:val="0"/>
    <w:pPr>
      <w:widowControl w:val="0"/>
      <w:jc w:val="both"/>
    </w:pPr>
    <w:rPr>
      <w:rFonts w:ascii="宋体" w:hAnsi="宋体" w:eastAsia="楷体_GB2312"/>
      <w:sz w:val="24"/>
      <w:lang w:val="zh-CN"/>
    </w:rPr>
  </w:style>
  <w:style w:type="character" w:customStyle="1" w:styleId="259">
    <w:name w:val="日期 Char"/>
    <w:link w:val="258"/>
    <w:qFormat/>
    <w:uiPriority w:val="0"/>
    <w:rPr>
      <w:rFonts w:ascii="宋体" w:hAnsi="宋体" w:eastAsia="楷体_GB2312"/>
      <w:sz w:val="24"/>
      <w:lang w:val="zh-CN"/>
    </w:rPr>
  </w:style>
  <w:style w:type="paragraph" w:customStyle="1" w:styleId="260">
    <w:name w:val="正文文本缩进 21"/>
    <w:basedOn w:val="1"/>
    <w:link w:val="261"/>
    <w:qFormat/>
    <w:uiPriority w:val="0"/>
    <w:pPr>
      <w:widowControl w:val="0"/>
      <w:spacing w:after="120" w:line="480" w:lineRule="auto"/>
      <w:ind w:left="420"/>
      <w:jc w:val="both"/>
    </w:pPr>
    <w:rPr>
      <w:sz w:val="21"/>
      <w:szCs w:val="24"/>
      <w:lang w:val="zh-CN"/>
    </w:rPr>
  </w:style>
  <w:style w:type="character" w:customStyle="1" w:styleId="261">
    <w:name w:val="正文文本缩进 2 Char"/>
    <w:link w:val="260"/>
    <w:qFormat/>
    <w:uiPriority w:val="0"/>
    <w:rPr>
      <w:sz w:val="21"/>
      <w:szCs w:val="24"/>
      <w:lang w:val="zh-CN"/>
    </w:rPr>
  </w:style>
  <w:style w:type="paragraph" w:customStyle="1" w:styleId="262">
    <w:name w:val="批注框文本11"/>
    <w:basedOn w:val="1"/>
    <w:link w:val="263"/>
    <w:qFormat/>
    <w:uiPriority w:val="0"/>
    <w:pPr>
      <w:widowControl w:val="0"/>
      <w:jc w:val="both"/>
    </w:pPr>
    <w:rPr>
      <w:sz w:val="18"/>
      <w:szCs w:val="18"/>
      <w:lang w:val="zh-CN"/>
    </w:rPr>
  </w:style>
  <w:style w:type="character" w:customStyle="1" w:styleId="263">
    <w:name w:val="批注框文本 Char"/>
    <w:link w:val="262"/>
    <w:qFormat/>
    <w:uiPriority w:val="0"/>
    <w:rPr>
      <w:sz w:val="18"/>
      <w:szCs w:val="18"/>
      <w:lang w:val="zh-CN"/>
    </w:rPr>
  </w:style>
  <w:style w:type="paragraph" w:customStyle="1" w:styleId="264">
    <w:name w:val="索引 11"/>
    <w:basedOn w:val="1"/>
    <w:next w:val="1"/>
    <w:unhideWhenUsed/>
    <w:qFormat/>
    <w:uiPriority w:val="0"/>
  </w:style>
  <w:style w:type="paragraph" w:customStyle="1" w:styleId="265">
    <w:name w:val="索引标题1"/>
    <w:basedOn w:val="1"/>
    <w:next w:val="264"/>
    <w:qFormat/>
    <w:uiPriority w:val="0"/>
    <w:pPr>
      <w:widowControl w:val="0"/>
      <w:jc w:val="both"/>
    </w:pPr>
    <w:rPr>
      <w:rFonts w:eastAsia="楷体_GB2312"/>
      <w:sz w:val="26"/>
    </w:rPr>
  </w:style>
  <w:style w:type="paragraph" w:customStyle="1" w:styleId="266">
    <w:name w:val="索引 71"/>
    <w:basedOn w:val="1"/>
    <w:next w:val="1"/>
    <w:qFormat/>
    <w:uiPriority w:val="0"/>
    <w:pPr>
      <w:widowControl w:val="0"/>
      <w:ind w:left="2520"/>
      <w:jc w:val="both"/>
    </w:pPr>
    <w:rPr>
      <w:rFonts w:eastAsia="楷体_GB2312"/>
      <w:sz w:val="26"/>
    </w:rPr>
  </w:style>
  <w:style w:type="paragraph" w:customStyle="1" w:styleId="267">
    <w:name w:val="索引 91"/>
    <w:basedOn w:val="1"/>
    <w:next w:val="1"/>
    <w:qFormat/>
    <w:uiPriority w:val="0"/>
    <w:pPr>
      <w:widowControl w:val="0"/>
      <w:ind w:left="3360"/>
      <w:jc w:val="both"/>
    </w:pPr>
    <w:rPr>
      <w:rFonts w:eastAsia="楷体_GB2312"/>
      <w:sz w:val="26"/>
    </w:rPr>
  </w:style>
  <w:style w:type="paragraph" w:customStyle="1" w:styleId="268">
    <w:name w:val="正文文本 21"/>
    <w:basedOn w:val="1"/>
    <w:link w:val="269"/>
    <w:qFormat/>
    <w:uiPriority w:val="0"/>
    <w:pPr>
      <w:widowControl w:val="0"/>
      <w:spacing w:after="120" w:line="480" w:lineRule="auto"/>
      <w:jc w:val="both"/>
    </w:pPr>
    <w:rPr>
      <w:rFonts w:eastAsia="楷体_GB2312"/>
      <w:sz w:val="26"/>
      <w:lang w:val="zh-CN"/>
    </w:rPr>
  </w:style>
  <w:style w:type="character" w:customStyle="1" w:styleId="269">
    <w:name w:val="正文文本 2 Char"/>
    <w:link w:val="268"/>
    <w:qFormat/>
    <w:uiPriority w:val="0"/>
    <w:rPr>
      <w:rFonts w:eastAsia="楷体_GB2312"/>
      <w:sz w:val="26"/>
      <w:lang w:val="zh-CN"/>
    </w:rPr>
  </w:style>
  <w:style w:type="paragraph" w:customStyle="1" w:styleId="270">
    <w:name w:val="HTML 预设格式1"/>
    <w:basedOn w:val="1"/>
    <w:link w:val="27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黑体" w:hAnsi="Courier New" w:eastAsia="黑体"/>
      <w:lang w:val="zh-CN"/>
    </w:rPr>
  </w:style>
  <w:style w:type="character" w:customStyle="1" w:styleId="271">
    <w:name w:val="HTML 预设格式 Char"/>
    <w:link w:val="270"/>
    <w:qFormat/>
    <w:uiPriority w:val="0"/>
    <w:rPr>
      <w:rFonts w:ascii="黑体" w:hAnsi="Courier New" w:eastAsia="黑体"/>
      <w:lang w:val="zh-CN"/>
    </w:rPr>
  </w:style>
  <w:style w:type="paragraph" w:customStyle="1" w:styleId="272">
    <w:name w:val="普通(网站)1"/>
    <w:basedOn w:val="1"/>
    <w:qFormat/>
    <w:uiPriority w:val="99"/>
    <w:pPr>
      <w:spacing w:before="100" w:beforeAutospacing="1" w:after="100" w:afterAutospacing="1"/>
    </w:pPr>
    <w:rPr>
      <w:rFonts w:ascii="宋体" w:hAnsi="宋体" w:cs="宋体"/>
      <w:sz w:val="24"/>
      <w:szCs w:val="24"/>
    </w:rPr>
  </w:style>
  <w:style w:type="paragraph" w:customStyle="1" w:styleId="273">
    <w:name w:val="索引 21"/>
    <w:basedOn w:val="1"/>
    <w:next w:val="1"/>
    <w:qFormat/>
    <w:uiPriority w:val="0"/>
    <w:pPr>
      <w:widowControl w:val="0"/>
      <w:ind w:left="420"/>
      <w:jc w:val="both"/>
    </w:pPr>
    <w:rPr>
      <w:rFonts w:eastAsia="楷体_GB2312"/>
      <w:sz w:val="26"/>
    </w:rPr>
  </w:style>
  <w:style w:type="paragraph" w:customStyle="1" w:styleId="274">
    <w:name w:val="批注主题1"/>
    <w:basedOn w:val="249"/>
    <w:next w:val="249"/>
    <w:link w:val="275"/>
    <w:qFormat/>
    <w:uiPriority w:val="0"/>
    <w:rPr>
      <w:b/>
      <w:bCs/>
    </w:rPr>
  </w:style>
  <w:style w:type="character" w:customStyle="1" w:styleId="275">
    <w:name w:val="批注主题 Char"/>
    <w:link w:val="274"/>
    <w:qFormat/>
    <w:uiPriority w:val="0"/>
    <w:rPr>
      <w:rFonts w:eastAsia="楷体_GB2312"/>
      <w:b/>
      <w:bCs/>
      <w:sz w:val="26"/>
      <w:lang w:val="zh-CN"/>
    </w:rPr>
  </w:style>
  <w:style w:type="character" w:customStyle="1" w:styleId="276">
    <w:name w:val="要点1"/>
    <w:link w:val="1"/>
    <w:qFormat/>
    <w:uiPriority w:val="0"/>
    <w:rPr>
      <w:b/>
      <w:bCs/>
    </w:rPr>
  </w:style>
  <w:style w:type="character" w:customStyle="1" w:styleId="277">
    <w:name w:val="页码1"/>
    <w:link w:val="1"/>
    <w:qFormat/>
    <w:uiPriority w:val="0"/>
  </w:style>
  <w:style w:type="character" w:customStyle="1" w:styleId="278">
    <w:name w:val="强调1"/>
    <w:link w:val="1"/>
    <w:qFormat/>
    <w:uiPriority w:val="20"/>
    <w:rPr>
      <w:i/>
      <w:iCs/>
    </w:rPr>
  </w:style>
  <w:style w:type="character" w:customStyle="1" w:styleId="279">
    <w:name w:val="HTML 定义1"/>
    <w:link w:val="1"/>
    <w:qFormat/>
    <w:uiPriority w:val="99"/>
  </w:style>
  <w:style w:type="character" w:customStyle="1" w:styleId="280">
    <w:name w:val="HTML 打字机1"/>
    <w:link w:val="1"/>
    <w:qFormat/>
    <w:uiPriority w:val="99"/>
    <w:rPr>
      <w:rFonts w:ascii="黑体" w:hAnsi="Courier New" w:eastAsia="黑体"/>
      <w:sz w:val="14"/>
    </w:rPr>
  </w:style>
  <w:style w:type="character" w:customStyle="1" w:styleId="281">
    <w:name w:val="HTML 变量1"/>
    <w:link w:val="1"/>
    <w:qFormat/>
    <w:uiPriority w:val="99"/>
  </w:style>
  <w:style w:type="character" w:customStyle="1" w:styleId="282">
    <w:name w:val="HTML 代码1"/>
    <w:link w:val="1"/>
    <w:qFormat/>
    <w:uiPriority w:val="99"/>
    <w:rPr>
      <w:rFonts w:ascii="Courier New" w:hAnsi="Courier New" w:eastAsia="Courier New" w:cs="Courier New"/>
      <w:sz w:val="20"/>
    </w:rPr>
  </w:style>
  <w:style w:type="character" w:customStyle="1" w:styleId="283">
    <w:name w:val="批注引用1"/>
    <w:link w:val="1"/>
    <w:qFormat/>
    <w:uiPriority w:val="0"/>
    <w:rPr>
      <w:sz w:val="21"/>
      <w:szCs w:val="21"/>
    </w:rPr>
  </w:style>
  <w:style w:type="character" w:customStyle="1" w:styleId="284">
    <w:name w:val="HTML 引文1"/>
    <w:link w:val="1"/>
    <w:qFormat/>
    <w:uiPriority w:val="99"/>
  </w:style>
  <w:style w:type="character" w:customStyle="1" w:styleId="285">
    <w:name w:val="HTML 键盘1"/>
    <w:link w:val="1"/>
    <w:qFormat/>
    <w:uiPriority w:val="99"/>
    <w:rPr>
      <w:rFonts w:ascii="Courier New" w:hAnsi="Courier New" w:eastAsia="Courier New" w:cs="Courier New"/>
      <w:sz w:val="20"/>
    </w:rPr>
  </w:style>
  <w:style w:type="character" w:customStyle="1" w:styleId="286">
    <w:name w:val="HTML 样本1"/>
    <w:link w:val="1"/>
    <w:qFormat/>
    <w:uiPriority w:val="99"/>
    <w:rPr>
      <w:rFonts w:ascii="Courier New" w:hAnsi="Courier New" w:eastAsia="Courier New" w:cs="Courier New"/>
    </w:rPr>
  </w:style>
  <w:style w:type="character" w:customStyle="1" w:styleId="287">
    <w:name w:val="Heading 1 Char"/>
    <w:link w:val="1"/>
    <w:qFormat/>
    <w:uiPriority w:val="9"/>
    <w:rPr>
      <w:rFonts w:ascii="Arial" w:hAnsi="Arial" w:eastAsia="Arial" w:cs="Arial"/>
      <w:sz w:val="40"/>
      <w:szCs w:val="40"/>
    </w:rPr>
  </w:style>
  <w:style w:type="character" w:customStyle="1" w:styleId="288">
    <w:name w:val="Heading 2 Char"/>
    <w:link w:val="1"/>
    <w:qFormat/>
    <w:uiPriority w:val="9"/>
    <w:rPr>
      <w:rFonts w:ascii="Arial" w:hAnsi="Arial" w:eastAsia="Arial" w:cs="Arial"/>
      <w:sz w:val="34"/>
    </w:rPr>
  </w:style>
  <w:style w:type="character" w:customStyle="1" w:styleId="289">
    <w:name w:val="Heading 3 Char"/>
    <w:link w:val="1"/>
    <w:qFormat/>
    <w:uiPriority w:val="9"/>
    <w:rPr>
      <w:rFonts w:ascii="Arial" w:hAnsi="Arial" w:eastAsia="Arial" w:cs="Arial"/>
      <w:sz w:val="30"/>
      <w:szCs w:val="30"/>
    </w:rPr>
  </w:style>
  <w:style w:type="character" w:customStyle="1" w:styleId="290">
    <w:name w:val="Heading 4 Char"/>
    <w:link w:val="1"/>
    <w:qFormat/>
    <w:uiPriority w:val="9"/>
    <w:rPr>
      <w:rFonts w:ascii="Arial" w:hAnsi="Arial" w:eastAsia="Arial" w:cs="Arial"/>
      <w:b/>
      <w:bCs/>
      <w:sz w:val="26"/>
      <w:szCs w:val="26"/>
    </w:rPr>
  </w:style>
  <w:style w:type="character" w:customStyle="1" w:styleId="291">
    <w:name w:val="Heading 5 Char"/>
    <w:link w:val="1"/>
    <w:qFormat/>
    <w:uiPriority w:val="9"/>
    <w:rPr>
      <w:rFonts w:ascii="Arial" w:hAnsi="Arial" w:eastAsia="Arial" w:cs="Arial"/>
      <w:b/>
      <w:bCs/>
      <w:sz w:val="24"/>
      <w:szCs w:val="24"/>
    </w:rPr>
  </w:style>
  <w:style w:type="character" w:customStyle="1" w:styleId="292">
    <w:name w:val="Heading 6 Char"/>
    <w:link w:val="1"/>
    <w:qFormat/>
    <w:uiPriority w:val="9"/>
    <w:rPr>
      <w:rFonts w:ascii="Arial" w:hAnsi="Arial" w:eastAsia="Arial" w:cs="Arial"/>
      <w:b/>
      <w:bCs/>
      <w:sz w:val="22"/>
      <w:szCs w:val="22"/>
    </w:rPr>
  </w:style>
  <w:style w:type="character" w:customStyle="1" w:styleId="293">
    <w:name w:val="Heading 7 Char"/>
    <w:link w:val="1"/>
    <w:qFormat/>
    <w:uiPriority w:val="9"/>
    <w:rPr>
      <w:rFonts w:ascii="Arial" w:hAnsi="Arial" w:eastAsia="Arial" w:cs="Arial"/>
      <w:b/>
      <w:bCs/>
      <w:i/>
      <w:iCs/>
      <w:sz w:val="22"/>
      <w:szCs w:val="22"/>
    </w:rPr>
  </w:style>
  <w:style w:type="character" w:customStyle="1" w:styleId="294">
    <w:name w:val="Heading 8 Char"/>
    <w:link w:val="1"/>
    <w:qFormat/>
    <w:uiPriority w:val="9"/>
    <w:rPr>
      <w:rFonts w:ascii="Arial" w:hAnsi="Arial" w:eastAsia="Arial" w:cs="Arial"/>
      <w:i/>
      <w:iCs/>
      <w:sz w:val="22"/>
      <w:szCs w:val="22"/>
    </w:rPr>
  </w:style>
  <w:style w:type="character" w:customStyle="1" w:styleId="295">
    <w:name w:val="Heading 9 Char"/>
    <w:link w:val="1"/>
    <w:qFormat/>
    <w:uiPriority w:val="9"/>
    <w:rPr>
      <w:rFonts w:ascii="Arial" w:hAnsi="Arial" w:eastAsia="Arial" w:cs="Arial"/>
      <w:i/>
      <w:iCs/>
      <w:sz w:val="21"/>
      <w:szCs w:val="21"/>
    </w:rPr>
  </w:style>
  <w:style w:type="character" w:customStyle="1" w:styleId="296">
    <w:name w:val="Subtitle Char"/>
    <w:link w:val="1"/>
    <w:qFormat/>
    <w:uiPriority w:val="11"/>
    <w:rPr>
      <w:sz w:val="24"/>
      <w:szCs w:val="24"/>
    </w:rPr>
  </w:style>
  <w:style w:type="character" w:customStyle="1" w:styleId="297">
    <w:name w:val="Header Char"/>
    <w:link w:val="1"/>
    <w:qFormat/>
    <w:uiPriority w:val="99"/>
  </w:style>
  <w:style w:type="character" w:customStyle="1" w:styleId="298">
    <w:name w:val="Caption Char"/>
    <w:link w:val="1"/>
    <w:qFormat/>
    <w:uiPriority w:val="99"/>
  </w:style>
  <w:style w:type="table" w:customStyle="1" w:styleId="299">
    <w:name w:val="无格式表格 11"/>
    <w:basedOn w:val="60"/>
    <w:qFormat/>
    <w:uiPriority w:val="59"/>
  </w:style>
  <w:style w:type="table" w:customStyle="1" w:styleId="300">
    <w:name w:val="无格式表格 21"/>
    <w:basedOn w:val="60"/>
    <w:qFormat/>
    <w:uiPriority w:val="59"/>
  </w:style>
  <w:style w:type="table" w:customStyle="1" w:styleId="301">
    <w:name w:val="无格式表格 31"/>
    <w:basedOn w:val="60"/>
    <w:qFormat/>
    <w:uiPriority w:val="99"/>
  </w:style>
  <w:style w:type="table" w:customStyle="1" w:styleId="302">
    <w:name w:val="无格式表格 41"/>
    <w:basedOn w:val="60"/>
    <w:qFormat/>
    <w:uiPriority w:val="99"/>
  </w:style>
  <w:style w:type="table" w:customStyle="1" w:styleId="303">
    <w:name w:val="无格式表格 51"/>
    <w:basedOn w:val="60"/>
    <w:qFormat/>
    <w:uiPriority w:val="99"/>
  </w:style>
  <w:style w:type="table" w:customStyle="1" w:styleId="304">
    <w:name w:val="网格表 1 浅色1"/>
    <w:basedOn w:val="60"/>
    <w:qFormat/>
    <w:uiPriority w:val="99"/>
  </w:style>
  <w:style w:type="table" w:customStyle="1" w:styleId="305">
    <w:name w:val="网格表 21"/>
    <w:basedOn w:val="60"/>
    <w:qFormat/>
    <w:uiPriority w:val="99"/>
  </w:style>
  <w:style w:type="table" w:customStyle="1" w:styleId="306">
    <w:name w:val="网格表 31"/>
    <w:basedOn w:val="60"/>
    <w:qFormat/>
    <w:uiPriority w:val="99"/>
  </w:style>
  <w:style w:type="table" w:customStyle="1" w:styleId="307">
    <w:name w:val="网格表 41"/>
    <w:basedOn w:val="60"/>
    <w:qFormat/>
    <w:uiPriority w:val="59"/>
  </w:style>
  <w:style w:type="table" w:customStyle="1" w:styleId="308">
    <w:name w:val="网格表 5 深色1"/>
    <w:basedOn w:val="60"/>
    <w:qFormat/>
    <w:uiPriority w:val="99"/>
  </w:style>
  <w:style w:type="table" w:customStyle="1" w:styleId="309">
    <w:name w:val="网格表 6 彩色1"/>
    <w:basedOn w:val="60"/>
    <w:qFormat/>
    <w:uiPriority w:val="99"/>
  </w:style>
  <w:style w:type="table" w:customStyle="1" w:styleId="310">
    <w:name w:val="网格表 7 彩色1"/>
    <w:basedOn w:val="60"/>
    <w:qFormat/>
    <w:uiPriority w:val="99"/>
  </w:style>
  <w:style w:type="table" w:customStyle="1" w:styleId="311">
    <w:name w:val="清单表 1 浅色1"/>
    <w:basedOn w:val="60"/>
    <w:qFormat/>
    <w:uiPriority w:val="99"/>
  </w:style>
  <w:style w:type="table" w:customStyle="1" w:styleId="312">
    <w:name w:val="清单表 21"/>
    <w:basedOn w:val="60"/>
    <w:qFormat/>
    <w:uiPriority w:val="99"/>
  </w:style>
  <w:style w:type="table" w:customStyle="1" w:styleId="313">
    <w:name w:val="清单表 31"/>
    <w:basedOn w:val="60"/>
    <w:qFormat/>
    <w:uiPriority w:val="99"/>
  </w:style>
  <w:style w:type="table" w:customStyle="1" w:styleId="314">
    <w:name w:val="清单表 41"/>
    <w:basedOn w:val="60"/>
    <w:qFormat/>
    <w:uiPriority w:val="99"/>
  </w:style>
  <w:style w:type="table" w:customStyle="1" w:styleId="315">
    <w:name w:val="清单表 5 深色1"/>
    <w:basedOn w:val="60"/>
    <w:qFormat/>
    <w:uiPriority w:val="99"/>
  </w:style>
  <w:style w:type="table" w:customStyle="1" w:styleId="316">
    <w:name w:val="清单表 6 彩色1"/>
    <w:basedOn w:val="60"/>
    <w:qFormat/>
    <w:uiPriority w:val="99"/>
  </w:style>
  <w:style w:type="table" w:customStyle="1" w:styleId="317">
    <w:name w:val="清单表 7 彩色1"/>
    <w:basedOn w:val="60"/>
    <w:qFormat/>
    <w:uiPriority w:val="99"/>
  </w:style>
  <w:style w:type="character" w:customStyle="1" w:styleId="318">
    <w:name w:val="Footnote Text Char"/>
    <w:link w:val="1"/>
    <w:qFormat/>
    <w:uiPriority w:val="99"/>
    <w:rPr>
      <w:sz w:val="18"/>
    </w:rPr>
  </w:style>
  <w:style w:type="character" w:customStyle="1" w:styleId="319">
    <w:name w:val="Endnote Text Char"/>
    <w:link w:val="1"/>
    <w:qFormat/>
    <w:uiPriority w:val="99"/>
    <w:rPr>
      <w:sz w:val="20"/>
    </w:rPr>
  </w:style>
  <w:style w:type="paragraph" w:customStyle="1" w:styleId="320">
    <w:name w:val="TOC 标题1"/>
    <w:unhideWhenUsed/>
    <w:qFormat/>
    <w:uiPriority w:val="39"/>
    <w:rPr>
      <w:rFonts w:hint="default" w:ascii="Times New Roman" w:hAnsi="Times New Roman" w:eastAsia="宋体" w:cs="Times New Roman"/>
      <w:lang w:val="en-US" w:eastAsia="zh-CN" w:bidi="ar-SA"/>
    </w:rPr>
  </w:style>
  <w:style w:type="paragraph" w:customStyle="1" w:styleId="321">
    <w:name w:val="Default"/>
    <w:qFormat/>
    <w:uiPriority w:val="0"/>
    <w:pPr>
      <w:widowControl w:val="0"/>
    </w:pPr>
    <w:rPr>
      <w:rFonts w:hint="default" w:ascii="宋体" w:hAnsi="Times New Roman" w:eastAsia="宋体" w:cs="Times New Roman"/>
      <w:color w:val="000000"/>
      <w:sz w:val="24"/>
      <w:szCs w:val="24"/>
      <w:lang w:val="en-US" w:eastAsia="zh-CN" w:bidi="ar-SA"/>
    </w:rPr>
  </w:style>
  <w:style w:type="paragraph" w:customStyle="1" w:styleId="322">
    <w:name w:val="目录 71"/>
    <w:basedOn w:val="1"/>
    <w:next w:val="1"/>
    <w:qFormat/>
    <w:uiPriority w:val="0"/>
    <w:pPr>
      <w:widowControl w:val="0"/>
      <w:ind w:left="2520"/>
      <w:jc w:val="both"/>
    </w:pPr>
    <w:rPr>
      <w:rFonts w:eastAsia="楷体_GB2312"/>
      <w:sz w:val="26"/>
    </w:rPr>
  </w:style>
  <w:style w:type="paragraph" w:customStyle="1" w:styleId="323">
    <w:name w:val="目录 51"/>
    <w:basedOn w:val="1"/>
    <w:next w:val="1"/>
    <w:qFormat/>
    <w:uiPriority w:val="0"/>
    <w:pPr>
      <w:widowControl w:val="0"/>
      <w:ind w:left="1680"/>
      <w:jc w:val="both"/>
    </w:pPr>
    <w:rPr>
      <w:rFonts w:eastAsia="楷体_GB2312"/>
      <w:sz w:val="26"/>
    </w:rPr>
  </w:style>
  <w:style w:type="paragraph" w:customStyle="1" w:styleId="324">
    <w:name w:val="目录 31"/>
    <w:basedOn w:val="1"/>
    <w:next w:val="1"/>
    <w:qFormat/>
    <w:uiPriority w:val="0"/>
    <w:pPr>
      <w:widowControl w:val="0"/>
      <w:ind w:left="840"/>
      <w:jc w:val="both"/>
    </w:pPr>
    <w:rPr>
      <w:rFonts w:eastAsia="楷体_GB2312"/>
      <w:sz w:val="26"/>
    </w:rPr>
  </w:style>
  <w:style w:type="paragraph" w:customStyle="1" w:styleId="325">
    <w:name w:val="目录 81"/>
    <w:basedOn w:val="1"/>
    <w:next w:val="1"/>
    <w:qFormat/>
    <w:uiPriority w:val="0"/>
    <w:pPr>
      <w:widowControl w:val="0"/>
      <w:ind w:left="2940"/>
      <w:jc w:val="both"/>
    </w:pPr>
    <w:rPr>
      <w:rFonts w:eastAsia="楷体_GB2312"/>
      <w:sz w:val="26"/>
    </w:rPr>
  </w:style>
  <w:style w:type="paragraph" w:customStyle="1" w:styleId="326">
    <w:name w:val="目录 11"/>
    <w:basedOn w:val="1"/>
    <w:next w:val="1"/>
    <w:qFormat/>
    <w:uiPriority w:val="0"/>
    <w:pPr>
      <w:widowControl w:val="0"/>
    </w:pPr>
    <w:rPr>
      <w:rFonts w:eastAsia="楷体_GB2312"/>
      <w:sz w:val="24"/>
    </w:rPr>
  </w:style>
  <w:style w:type="paragraph" w:customStyle="1" w:styleId="327">
    <w:name w:val="目录 41"/>
    <w:basedOn w:val="1"/>
    <w:next w:val="1"/>
    <w:qFormat/>
    <w:uiPriority w:val="0"/>
    <w:pPr>
      <w:widowControl w:val="0"/>
      <w:ind w:left="1260"/>
      <w:jc w:val="both"/>
    </w:pPr>
    <w:rPr>
      <w:rFonts w:eastAsia="楷体_GB2312"/>
      <w:sz w:val="26"/>
    </w:rPr>
  </w:style>
  <w:style w:type="paragraph" w:customStyle="1" w:styleId="328">
    <w:name w:val="目录 61"/>
    <w:basedOn w:val="1"/>
    <w:next w:val="1"/>
    <w:qFormat/>
    <w:uiPriority w:val="0"/>
    <w:pPr>
      <w:widowControl w:val="0"/>
      <w:ind w:left="2100"/>
      <w:jc w:val="both"/>
    </w:pPr>
    <w:rPr>
      <w:rFonts w:eastAsia="楷体_GB2312"/>
      <w:sz w:val="26"/>
    </w:rPr>
  </w:style>
  <w:style w:type="paragraph" w:customStyle="1" w:styleId="329">
    <w:name w:val="目录 21"/>
    <w:basedOn w:val="1"/>
    <w:next w:val="1"/>
    <w:qFormat/>
    <w:uiPriority w:val="0"/>
    <w:pPr>
      <w:widowControl w:val="0"/>
      <w:ind w:left="420"/>
      <w:jc w:val="both"/>
    </w:pPr>
    <w:rPr>
      <w:rFonts w:eastAsia="楷体_GB2312"/>
      <w:sz w:val="26"/>
    </w:rPr>
  </w:style>
  <w:style w:type="paragraph" w:customStyle="1" w:styleId="330">
    <w:name w:val="目录 91"/>
    <w:basedOn w:val="1"/>
    <w:next w:val="1"/>
    <w:qFormat/>
    <w:uiPriority w:val="0"/>
    <w:pPr>
      <w:widowControl w:val="0"/>
      <w:ind w:left="3360"/>
      <w:jc w:val="both"/>
    </w:pPr>
    <w:rPr>
      <w:rFonts w:eastAsia="楷体_GB2312"/>
      <w:sz w:val="26"/>
    </w:rPr>
  </w:style>
  <w:style w:type="paragraph" w:customStyle="1" w:styleId="331">
    <w:name w:val="正文首行缩进1"/>
    <w:basedOn w:val="1"/>
    <w:next w:val="1"/>
    <w:link w:val="332"/>
    <w:qFormat/>
    <w:uiPriority w:val="0"/>
    <w:pPr>
      <w:widowControl w:val="0"/>
      <w:spacing w:after="120"/>
      <w:ind w:firstLine="420"/>
      <w:jc w:val="both"/>
    </w:pPr>
    <w:rPr>
      <w:rFonts w:ascii="楷体_GB2312" w:eastAsia="楷体_GB2312"/>
      <w:sz w:val="26"/>
      <w:lang w:val="zh-CN"/>
    </w:rPr>
  </w:style>
  <w:style w:type="character" w:customStyle="1" w:styleId="332">
    <w:name w:val="正文首行缩进 Char"/>
    <w:link w:val="331"/>
    <w:qFormat/>
    <w:uiPriority w:val="0"/>
    <w:rPr>
      <w:rFonts w:ascii="楷体_GB2312" w:eastAsia="楷体_GB2312"/>
      <w:sz w:val="26"/>
      <w:lang w:val="zh-CN"/>
    </w:rPr>
  </w:style>
  <w:style w:type="paragraph" w:customStyle="1" w:styleId="333">
    <w:name w:val="正文首行缩进 21"/>
    <w:basedOn w:val="43"/>
    <w:qFormat/>
    <w:uiPriority w:val="0"/>
    <w:pPr>
      <w:spacing w:line="360" w:lineRule="auto"/>
      <w:ind w:firstLine="200"/>
    </w:pPr>
    <w:rPr>
      <w:rFonts w:ascii="宋体" w:eastAsia="宋体"/>
      <w:sz w:val="21"/>
    </w:rPr>
  </w:style>
  <w:style w:type="character" w:customStyle="1" w:styleId="334">
    <w:name w:val="已访问的超链接1"/>
    <w:link w:val="1"/>
    <w:qFormat/>
    <w:uiPriority w:val="99"/>
    <w:rPr>
      <w:color w:val="136EC2"/>
      <w:u w:val="single"/>
    </w:rPr>
  </w:style>
  <w:style w:type="character" w:customStyle="1" w:styleId="335">
    <w:name w:val="polysemyexp"/>
    <w:link w:val="1"/>
    <w:qFormat/>
    <w:uiPriority w:val="0"/>
    <w:rPr>
      <w:color w:val="AAAAAA"/>
      <w:sz w:val="18"/>
      <w:szCs w:val="18"/>
    </w:rPr>
  </w:style>
  <w:style w:type="character" w:customStyle="1" w:styleId="336">
    <w:name w:val="bds_more"/>
    <w:link w:val="1"/>
    <w:qFormat/>
    <w:uiPriority w:val="0"/>
  </w:style>
  <w:style w:type="character" w:customStyle="1" w:styleId="337">
    <w:name w:val="sidecatalog-dot"/>
    <w:link w:val="1"/>
    <w:qFormat/>
    <w:uiPriority w:val="0"/>
  </w:style>
  <w:style w:type="character" w:customStyle="1" w:styleId="338">
    <w:name w:val="morelink-item"/>
    <w:link w:val="1"/>
    <w:qFormat/>
    <w:uiPriority w:val="0"/>
  </w:style>
  <w:style w:type="character" w:customStyle="1" w:styleId="339">
    <w:name w:val="正文缩进 Char1"/>
    <w:link w:val="1"/>
    <w:qFormat/>
    <w:uiPriority w:val="0"/>
    <w:rPr>
      <w:rFonts w:eastAsia="楷体_GB2312"/>
      <w:sz w:val="24"/>
      <w:lang w:val="en-US" w:eastAsia="zh-CN" w:bidi="ar-SA"/>
    </w:rPr>
  </w:style>
  <w:style w:type="character" w:customStyle="1" w:styleId="340">
    <w:name w:val="正文文本缩进 2 Char1"/>
    <w:link w:val="1"/>
    <w:semiHidden/>
    <w:qFormat/>
    <w:uiPriority w:val="99"/>
    <w:rPr>
      <w:rFonts w:eastAsia="楷体_GB2312"/>
      <w:sz w:val="26"/>
    </w:rPr>
  </w:style>
  <w:style w:type="character" w:customStyle="1" w:styleId="341">
    <w:name w:val="bds_more2"/>
    <w:link w:val="1"/>
    <w:qFormat/>
    <w:uiPriority w:val="0"/>
  </w:style>
  <w:style w:type="character" w:customStyle="1" w:styleId="342">
    <w:name w:val="plus"/>
    <w:link w:val="1"/>
    <w:qFormat/>
    <w:uiPriority w:val="0"/>
    <w:rPr>
      <w:b/>
      <w:vanish/>
      <w:color w:val="1F8DEF"/>
      <w:sz w:val="24"/>
      <w:szCs w:val="24"/>
    </w:rPr>
  </w:style>
  <w:style w:type="character" w:customStyle="1" w:styleId="343">
    <w:name w:val="sidecatalog-dot4"/>
    <w:link w:val="1"/>
    <w:qFormat/>
    <w:uiPriority w:val="0"/>
  </w:style>
  <w:style w:type="character" w:customStyle="1" w:styleId="344">
    <w:name w:val="sidecatalog-dot1"/>
    <w:link w:val="1"/>
    <w:qFormat/>
    <w:uiPriority w:val="0"/>
  </w:style>
  <w:style w:type="character" w:customStyle="1" w:styleId="345">
    <w:name w:val="Plain Text Char"/>
    <w:link w:val="346"/>
    <w:qFormat/>
    <w:uiPriority w:val="0"/>
    <w:rPr>
      <w:rFonts w:ascii="宋体" w:hAnsi="Courier New" w:eastAsia="楷体_GB2312"/>
      <w:sz w:val="28"/>
    </w:rPr>
  </w:style>
  <w:style w:type="paragraph" w:customStyle="1" w:styleId="346">
    <w:name w:val="纯文本1"/>
    <w:basedOn w:val="1"/>
    <w:link w:val="345"/>
    <w:qFormat/>
    <w:uiPriority w:val="0"/>
    <w:pPr>
      <w:widowControl w:val="0"/>
      <w:jc w:val="both"/>
    </w:pPr>
    <w:rPr>
      <w:rFonts w:ascii="宋体" w:hAnsi="Courier New" w:eastAsia="楷体_GB2312"/>
      <w:sz w:val="28"/>
    </w:rPr>
  </w:style>
  <w:style w:type="character" w:customStyle="1" w:styleId="347">
    <w:name w:val="font11"/>
    <w:link w:val="1"/>
    <w:qFormat/>
    <w:uiPriority w:val="0"/>
    <w:rPr>
      <w:rFonts w:hint="eastAsia" w:ascii="宋体" w:hAnsi="宋体" w:eastAsia="宋体" w:cs="宋体"/>
      <w:color w:val="000000"/>
      <w:sz w:val="21"/>
      <w:szCs w:val="21"/>
      <w:u w:val="none"/>
    </w:rPr>
  </w:style>
  <w:style w:type="character" w:customStyle="1" w:styleId="348">
    <w:name w:val="bds_more1"/>
    <w:link w:val="1"/>
    <w:qFormat/>
    <w:uiPriority w:val="0"/>
    <w:rPr>
      <w:rFonts w:hint="eastAsia" w:ascii="宋体" w:hAnsi="宋体" w:eastAsia="宋体" w:cs="宋体"/>
    </w:rPr>
  </w:style>
  <w:style w:type="character" w:customStyle="1" w:styleId="349">
    <w:name w:val="尾注文本 Char1"/>
    <w:link w:val="1"/>
    <w:qFormat/>
    <w:uiPriority w:val="99"/>
    <w:rPr>
      <w:sz w:val="21"/>
      <w:szCs w:val="24"/>
    </w:rPr>
  </w:style>
  <w:style w:type="character" w:customStyle="1" w:styleId="350">
    <w:name w:val="bds_more6"/>
    <w:link w:val="1"/>
    <w:qFormat/>
    <w:uiPriority w:val="0"/>
  </w:style>
  <w:style w:type="character" w:customStyle="1" w:styleId="351">
    <w:name w:val="bds_more7"/>
    <w:link w:val="1"/>
    <w:qFormat/>
    <w:uiPriority w:val="0"/>
  </w:style>
  <w:style w:type="character" w:customStyle="1" w:styleId="352">
    <w:name w:val="desc"/>
    <w:link w:val="1"/>
    <w:qFormat/>
    <w:uiPriority w:val="0"/>
    <w:rPr>
      <w:color w:val="000000"/>
      <w:sz w:val="18"/>
      <w:szCs w:val="18"/>
    </w:rPr>
  </w:style>
  <w:style w:type="character" w:customStyle="1" w:styleId="353">
    <w:name w:val="sidecatalog-index2"/>
    <w:link w:val="1"/>
    <w:qFormat/>
    <w:uiPriority w:val="0"/>
    <w:rPr>
      <w:rFonts w:ascii="Arail" w:hAnsi="Arail" w:eastAsia="Arail" w:cs="Arail"/>
      <w:color w:val="999999"/>
      <w:sz w:val="21"/>
      <w:szCs w:val="21"/>
    </w:rPr>
  </w:style>
  <w:style w:type="character" w:customStyle="1" w:styleId="354">
    <w:name w:val="sidecatalog-dot5"/>
    <w:link w:val="1"/>
    <w:qFormat/>
    <w:uiPriority w:val="0"/>
  </w:style>
  <w:style w:type="character" w:customStyle="1" w:styleId="355">
    <w:name w:val="bds_nopic1"/>
    <w:link w:val="1"/>
    <w:qFormat/>
    <w:uiPriority w:val="0"/>
  </w:style>
  <w:style w:type="character" w:customStyle="1" w:styleId="356">
    <w:name w:val="sort"/>
    <w:link w:val="1"/>
    <w:qFormat/>
    <w:uiPriority w:val="0"/>
    <w:rPr>
      <w:color w:val="FFFFFF"/>
    </w:rPr>
  </w:style>
  <w:style w:type="character" w:customStyle="1" w:styleId="357">
    <w:name w:val="bds_more3"/>
    <w:link w:val="1"/>
    <w:qFormat/>
    <w:uiPriority w:val="0"/>
  </w:style>
  <w:style w:type="character" w:customStyle="1" w:styleId="358">
    <w:name w:val="ca-221"/>
    <w:link w:val="1"/>
    <w:qFormat/>
    <w:uiPriority w:val="0"/>
    <w:rPr>
      <w:rFonts w:hint="eastAsia" w:ascii="宋体" w:hAnsi="宋体" w:eastAsia="宋体"/>
      <w:color w:val="FF0000"/>
      <w:sz w:val="24"/>
      <w:szCs w:val="24"/>
    </w:rPr>
  </w:style>
  <w:style w:type="character" w:customStyle="1" w:styleId="359">
    <w:name w:val="bds_more4"/>
    <w:link w:val="1"/>
    <w:qFormat/>
    <w:uiPriority w:val="0"/>
  </w:style>
  <w:style w:type="character" w:customStyle="1" w:styleId="360">
    <w:name w:val="正文文本缩进 3 Char1"/>
    <w:link w:val="1"/>
    <w:semiHidden/>
    <w:qFormat/>
    <w:uiPriority w:val="0"/>
    <w:rPr>
      <w:rFonts w:ascii="Times New Roman" w:hAnsi="Times New Roman" w:eastAsia="宋体" w:cs="Times New Roman"/>
      <w:sz w:val="24"/>
      <w:szCs w:val="24"/>
    </w:rPr>
  </w:style>
  <w:style w:type="character" w:customStyle="1" w:styleId="361">
    <w:name w:val="sort1"/>
    <w:link w:val="1"/>
    <w:qFormat/>
    <w:uiPriority w:val="0"/>
  </w:style>
  <w:style w:type="character" w:customStyle="1" w:styleId="362">
    <w:name w:val="纯文本 Char1"/>
    <w:link w:val="1"/>
    <w:qFormat/>
    <w:uiPriority w:val="0"/>
    <w:rPr>
      <w:rFonts w:ascii="宋体" w:hAnsi="Courier New" w:cs="Courier New"/>
      <w:sz w:val="21"/>
      <w:szCs w:val="21"/>
    </w:rPr>
  </w:style>
  <w:style w:type="character" w:customStyle="1" w:styleId="363">
    <w:name w:val="c lh15"/>
    <w:link w:val="1"/>
    <w:qFormat/>
    <w:uiPriority w:val="0"/>
  </w:style>
  <w:style w:type="character" w:customStyle="1" w:styleId="364">
    <w:name w:val="s1"/>
    <w:link w:val="1"/>
    <w:qFormat/>
    <w:uiPriority w:val="0"/>
  </w:style>
  <w:style w:type="character" w:customStyle="1" w:styleId="365">
    <w:name w:val="副标题 Char1"/>
    <w:link w:val="1"/>
    <w:qFormat/>
    <w:uiPriority w:val="11"/>
    <w:rPr>
      <w:rFonts w:ascii="Cambria" w:hAnsi="Cambria" w:cs="Times New Roman"/>
      <w:b/>
      <w:bCs/>
      <w:sz w:val="32"/>
      <w:szCs w:val="32"/>
    </w:rPr>
  </w:style>
  <w:style w:type="character" w:customStyle="1" w:styleId="366">
    <w:name w:val="bds_nopic2"/>
    <w:link w:val="1"/>
    <w:qFormat/>
    <w:uiPriority w:val="0"/>
  </w:style>
  <w:style w:type="character" w:customStyle="1" w:styleId="367">
    <w:name w:val="NormalCharacter1"/>
    <w:link w:val="368"/>
    <w:qFormat/>
    <w:uiPriority w:val="0"/>
    <w:rPr>
      <w:sz w:val="21"/>
      <w:lang w:val="en-US" w:eastAsia="zh-CN" w:bidi="ar-SA"/>
    </w:rPr>
  </w:style>
  <w:style w:type="paragraph" w:customStyle="1" w:styleId="368">
    <w:name w:val="UserStyle_4"/>
    <w:basedOn w:val="1"/>
    <w:link w:val="367"/>
    <w:qFormat/>
    <w:uiPriority w:val="0"/>
    <w:pPr>
      <w:widowControl w:val="0"/>
      <w:jc w:val="both"/>
    </w:pPr>
    <w:rPr>
      <w:sz w:val="21"/>
    </w:rPr>
  </w:style>
  <w:style w:type="character" w:customStyle="1" w:styleId="369">
    <w:name w:val="lemmatitleh12"/>
    <w:link w:val="1"/>
    <w:qFormat/>
    <w:uiPriority w:val="0"/>
  </w:style>
  <w:style w:type="character" w:customStyle="1" w:styleId="370">
    <w:name w:val="polysemyred"/>
    <w:link w:val="1"/>
    <w:qFormat/>
    <w:uiPriority w:val="0"/>
    <w:rPr>
      <w:color w:val="FF6666"/>
      <w:sz w:val="18"/>
      <w:szCs w:val="18"/>
    </w:rPr>
  </w:style>
  <w:style w:type="character" w:customStyle="1" w:styleId="371">
    <w:name w:val="bds_nopic"/>
    <w:link w:val="1"/>
    <w:qFormat/>
    <w:uiPriority w:val="0"/>
  </w:style>
  <w:style w:type="character" w:customStyle="1" w:styleId="372">
    <w:name w:val="sidecatalog-index1"/>
    <w:link w:val="1"/>
    <w:qFormat/>
    <w:uiPriority w:val="0"/>
    <w:rPr>
      <w:rFonts w:ascii="Arial" w:hAnsi="Arial" w:cs="Arial"/>
      <w:b/>
      <w:color w:val="999999"/>
      <w:sz w:val="21"/>
      <w:szCs w:val="21"/>
    </w:rPr>
  </w:style>
  <w:style w:type="paragraph" w:customStyle="1" w:styleId="373">
    <w:name w:val="xl69"/>
    <w:basedOn w:val="1"/>
    <w:qFormat/>
    <w:uiPriority w:val="0"/>
    <w:pPr>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sz w:val="24"/>
      <w:szCs w:val="24"/>
    </w:rPr>
  </w:style>
  <w:style w:type="paragraph" w:customStyle="1" w:styleId="374">
    <w:name w:val="Normal_0_0"/>
    <w:qFormat/>
    <w:uiPriority w:val="0"/>
    <w:rPr>
      <w:rFonts w:hint="default" w:ascii="Times New Roman" w:hAnsi="Times New Roman" w:eastAsia="Times New Roman" w:cs="Times New Roman"/>
      <w:sz w:val="24"/>
      <w:szCs w:val="24"/>
      <w:lang w:val="en-US" w:eastAsia="zh-CN" w:bidi="ar-SA"/>
    </w:rPr>
  </w:style>
  <w:style w:type="paragraph" w:customStyle="1" w:styleId="375">
    <w:name w:val="xl58"/>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Unicode MS" w:hAnsi="Arial Unicode MS" w:eastAsia="Arial Unicode MS" w:cs="Arial Unicode MS"/>
      <w:sz w:val="18"/>
      <w:szCs w:val="18"/>
    </w:rPr>
  </w:style>
  <w:style w:type="paragraph" w:customStyle="1" w:styleId="376">
    <w:name w:val="xl6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sz w:val="18"/>
      <w:szCs w:val="18"/>
    </w:rPr>
  </w:style>
  <w:style w:type="paragraph" w:customStyle="1" w:styleId="377">
    <w:name w:val="Char1 Char Char Char"/>
    <w:basedOn w:val="1"/>
    <w:qFormat/>
    <w:uiPriority w:val="0"/>
    <w:pPr>
      <w:widowControl w:val="0"/>
      <w:jc w:val="both"/>
    </w:pPr>
    <w:rPr>
      <w:rFonts w:ascii="Tahoma" w:hAnsi="Tahoma"/>
      <w:sz w:val="24"/>
    </w:rPr>
  </w:style>
  <w:style w:type="paragraph" w:customStyle="1" w:styleId="378">
    <w:name w:val="xl53"/>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Unicode MS" w:hAnsi="Arial Unicode MS" w:eastAsia="Arial Unicode MS" w:cs="Arial Unicode MS"/>
      <w:sz w:val="18"/>
      <w:szCs w:val="18"/>
    </w:rPr>
  </w:style>
  <w:style w:type="paragraph" w:customStyle="1" w:styleId="379">
    <w:name w:val="xl67"/>
    <w:basedOn w:val="1"/>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4"/>
      <w:szCs w:val="24"/>
    </w:rPr>
  </w:style>
  <w:style w:type="paragraph" w:customStyle="1" w:styleId="380">
    <w:name w:val="Default Paragraph Font Para Char"/>
    <w:basedOn w:val="1"/>
    <w:semiHidden/>
    <w:qFormat/>
    <w:uiPriority w:val="0"/>
    <w:pPr>
      <w:spacing w:after="160" w:line="240" w:lineRule="exact"/>
    </w:pPr>
    <w:rPr>
      <w:rFonts w:ascii="Verdana" w:hAnsi="Verdana"/>
      <w:lang w:eastAsia="en-US"/>
    </w:rPr>
  </w:style>
  <w:style w:type="paragraph" w:customStyle="1" w:styleId="381">
    <w:name w:val="xl68"/>
    <w:basedOn w:val="1"/>
    <w:qFormat/>
    <w:uiPriority w:val="0"/>
    <w:pPr>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4"/>
      <w:szCs w:val="24"/>
    </w:rPr>
  </w:style>
  <w:style w:type="paragraph" w:customStyle="1" w:styleId="382">
    <w:name w:val="xl72"/>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24"/>
      <w:szCs w:val="24"/>
    </w:rPr>
  </w:style>
  <w:style w:type="paragraph" w:customStyle="1" w:styleId="383">
    <w:name w:val="列出段落1"/>
    <w:basedOn w:val="384"/>
    <w:next w:val="1"/>
    <w:qFormat/>
    <w:uiPriority w:val="0"/>
    <w:pPr>
      <w:widowControl w:val="0"/>
      <w:ind w:firstLine="420"/>
      <w:jc w:val="both"/>
    </w:pPr>
    <w:rPr>
      <w:rFonts w:ascii="Calibri" w:hAnsi="Calibri"/>
      <w:szCs w:val="24"/>
    </w:rPr>
  </w:style>
  <w:style w:type="paragraph" w:customStyle="1" w:styleId="384">
    <w:name w:val="正文_0"/>
    <w:next w:val="1"/>
    <w:qFormat/>
    <w:uiPriority w:val="99"/>
    <w:rPr>
      <w:rFonts w:hint="default" w:ascii="Times New Roman" w:hAnsi="Times New Roman" w:eastAsia="宋体" w:cs="Times New Roman"/>
      <w:sz w:val="21"/>
      <w:lang w:val="en-US" w:eastAsia="zh-CN" w:bidi="ar-SA"/>
    </w:rPr>
  </w:style>
  <w:style w:type="paragraph" w:customStyle="1" w:styleId="385">
    <w:name w:val="xl4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sz w:val="18"/>
      <w:szCs w:val="18"/>
    </w:rPr>
  </w:style>
  <w:style w:type="paragraph" w:customStyle="1" w:styleId="386">
    <w:name w:val="+正文"/>
    <w:basedOn w:val="1"/>
    <w:qFormat/>
    <w:uiPriority w:val="0"/>
    <w:pPr>
      <w:widowControl w:val="0"/>
      <w:spacing w:line="360" w:lineRule="auto"/>
      <w:ind w:firstLine="200"/>
      <w:jc w:val="both"/>
    </w:pPr>
    <w:rPr>
      <w:sz w:val="24"/>
      <w:szCs w:val="24"/>
    </w:rPr>
  </w:style>
  <w:style w:type="paragraph" w:customStyle="1" w:styleId="387">
    <w:name w:val="WPSOffice手动目录 1"/>
    <w:qFormat/>
    <w:uiPriority w:val="0"/>
    <w:rPr>
      <w:rFonts w:hint="default" w:ascii="Times New Roman" w:hAnsi="Times New Roman" w:eastAsia="宋体" w:cs="Times New Roman"/>
      <w:lang w:val="en-US" w:eastAsia="zh-CN" w:bidi="ar-SA"/>
    </w:rPr>
  </w:style>
  <w:style w:type="paragraph" w:customStyle="1" w:styleId="388">
    <w:name w:val="正文2"/>
    <w:basedOn w:val="1"/>
    <w:qFormat/>
    <w:uiPriority w:val="0"/>
    <w:pPr>
      <w:spacing w:after="160" w:line="360" w:lineRule="auto"/>
      <w:ind w:firstLine="200"/>
    </w:pPr>
    <w:rPr>
      <w:rFonts w:ascii="Verdana" w:hAnsi="Verdana" w:eastAsia="黑体"/>
      <w:sz w:val="21"/>
      <w:lang w:eastAsia="en-US"/>
    </w:rPr>
  </w:style>
  <w:style w:type="paragraph" w:customStyle="1" w:styleId="389">
    <w:name w:val="xl64"/>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b/>
      <w:bCs/>
      <w:color w:val="FFFF99"/>
      <w:sz w:val="18"/>
      <w:szCs w:val="18"/>
    </w:rPr>
  </w:style>
  <w:style w:type="paragraph" w:customStyle="1" w:styleId="390">
    <w:name w:val="小四 段落 宋体 Char"/>
    <w:basedOn w:val="245"/>
    <w:qFormat/>
    <w:uiPriority w:val="0"/>
    <w:pPr>
      <w:tabs>
        <w:tab w:val="clear" w:pos="1125"/>
      </w:tabs>
      <w:spacing w:line="360" w:lineRule="auto"/>
      <w:ind w:left="0" w:right="-33" w:firstLine="480"/>
      <w:jc w:val="left"/>
    </w:pPr>
    <w:rPr>
      <w:sz w:val="24"/>
    </w:rPr>
  </w:style>
  <w:style w:type="paragraph" w:customStyle="1" w:styleId="391">
    <w:name w:val="小四 段落 宋体 Char Char Char Char Char Char Char"/>
    <w:basedOn w:val="245"/>
    <w:semiHidden/>
    <w:qFormat/>
    <w:uiPriority w:val="0"/>
    <w:pPr>
      <w:tabs>
        <w:tab w:val="clear" w:pos="1125"/>
      </w:tabs>
      <w:spacing w:line="360" w:lineRule="auto"/>
      <w:ind w:left="0" w:right="-33" w:firstLine="545"/>
      <w:jc w:val="left"/>
    </w:pPr>
    <w:rPr>
      <w:sz w:val="24"/>
    </w:rPr>
  </w:style>
  <w:style w:type="paragraph" w:customStyle="1" w:styleId="392">
    <w:name w:val="xl59"/>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sz w:val="18"/>
      <w:szCs w:val="18"/>
    </w:rPr>
  </w:style>
  <w:style w:type="paragraph" w:customStyle="1" w:styleId="393">
    <w:name w:val="Char Char Char Char Char Char Char Char Char1 Char Char Char Char"/>
    <w:basedOn w:val="247"/>
    <w:qFormat/>
    <w:uiPriority w:val="0"/>
    <w:pPr>
      <w:spacing w:line="360" w:lineRule="auto"/>
    </w:pPr>
    <w:rPr>
      <w:rFonts w:eastAsia="楷体_GB2312"/>
      <w:sz w:val="26"/>
      <w:szCs w:val="20"/>
    </w:rPr>
  </w:style>
  <w:style w:type="paragraph" w:customStyle="1" w:styleId="394">
    <w:name w:val="font6"/>
    <w:basedOn w:val="1"/>
    <w:qFormat/>
    <w:uiPriority w:val="0"/>
    <w:pPr>
      <w:spacing w:before="100" w:beforeAutospacing="1" w:after="100" w:afterAutospacing="1"/>
    </w:pPr>
    <w:rPr>
      <w:rFonts w:hint="eastAsia" w:ascii="宋体" w:hAnsi="宋体" w:cs="Arial Unicode MS"/>
      <w:b/>
      <w:bCs/>
      <w:sz w:val="18"/>
      <w:szCs w:val="18"/>
    </w:rPr>
  </w:style>
  <w:style w:type="paragraph" w:customStyle="1" w:styleId="395">
    <w:name w:val="xl4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w:hAnsi="Arial" w:eastAsia="Arial Unicode MS" w:cs="Arial"/>
      <w:sz w:val="18"/>
      <w:szCs w:val="18"/>
    </w:rPr>
  </w:style>
  <w:style w:type="paragraph" w:customStyle="1" w:styleId="396">
    <w:name w:val="Char"/>
    <w:basedOn w:val="1"/>
    <w:qFormat/>
    <w:uiPriority w:val="0"/>
    <w:pPr>
      <w:widowControl w:val="0"/>
      <w:tabs>
        <w:tab w:val="left" w:pos="420"/>
      </w:tabs>
      <w:ind w:left="420" w:hanging="420"/>
      <w:jc w:val="both"/>
    </w:pPr>
    <w:rPr>
      <w:sz w:val="24"/>
      <w:szCs w:val="24"/>
    </w:rPr>
  </w:style>
  <w:style w:type="paragraph" w:customStyle="1" w:styleId="397">
    <w:name w:val="Char1"/>
    <w:basedOn w:val="1"/>
    <w:qFormat/>
    <w:uiPriority w:val="0"/>
    <w:pPr>
      <w:widowControl w:val="0"/>
      <w:jc w:val="both"/>
    </w:pPr>
    <w:rPr>
      <w:rFonts w:ascii="Tahoma" w:hAnsi="Tahoma"/>
      <w:sz w:val="24"/>
    </w:rPr>
  </w:style>
  <w:style w:type="paragraph" w:customStyle="1" w:styleId="398">
    <w:name w:val="_正文段落"/>
    <w:basedOn w:val="1"/>
    <w:qFormat/>
    <w:uiPriority w:val="0"/>
    <w:pPr>
      <w:widowControl w:val="0"/>
      <w:spacing w:line="360" w:lineRule="auto"/>
      <w:ind w:firstLine="480"/>
      <w:jc w:val="both"/>
    </w:pPr>
    <w:rPr>
      <w:rFonts w:ascii="宋体" w:hAnsi="宋体" w:eastAsia="楷体_GB2312"/>
      <w:sz w:val="26"/>
    </w:rPr>
  </w:style>
  <w:style w:type="paragraph" w:customStyle="1" w:styleId="399">
    <w:name w:val="纯文本4"/>
    <w:basedOn w:val="1"/>
    <w:qFormat/>
    <w:uiPriority w:val="0"/>
    <w:pPr>
      <w:widowControl w:val="0"/>
      <w:jc w:val="both"/>
    </w:pPr>
    <w:rPr>
      <w:rFonts w:ascii="宋体" w:hAnsi="Courier New" w:eastAsia="楷体_GB2312"/>
      <w:sz w:val="28"/>
    </w:rPr>
  </w:style>
  <w:style w:type="paragraph" w:customStyle="1" w:styleId="400">
    <w:name w:val="Char Char Char1 Char Char Char Char"/>
    <w:basedOn w:val="1"/>
    <w:qFormat/>
    <w:uiPriority w:val="0"/>
    <w:pPr>
      <w:spacing w:after="160" w:line="240" w:lineRule="exact"/>
    </w:pPr>
    <w:rPr>
      <w:sz w:val="24"/>
      <w:szCs w:val="24"/>
    </w:rPr>
  </w:style>
  <w:style w:type="paragraph" w:customStyle="1" w:styleId="401">
    <w:name w:val="xl62"/>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Unicode MS" w:hAnsi="Arial Unicode MS" w:eastAsia="Arial Unicode MS" w:cs="Arial Unicode MS"/>
      <w:b/>
      <w:bCs/>
      <w:color w:val="FFFF99"/>
      <w:sz w:val="18"/>
      <w:szCs w:val="18"/>
    </w:rPr>
  </w:style>
  <w:style w:type="paragraph" w:customStyle="1" w:styleId="402">
    <w:name w:val="font5"/>
    <w:basedOn w:val="1"/>
    <w:qFormat/>
    <w:uiPriority w:val="0"/>
    <w:pPr>
      <w:spacing w:before="100" w:beforeAutospacing="1" w:after="100" w:afterAutospacing="1"/>
    </w:pPr>
    <w:rPr>
      <w:rFonts w:hint="eastAsia" w:ascii="宋体" w:hAnsi="宋体"/>
      <w:sz w:val="18"/>
      <w:szCs w:val="18"/>
    </w:rPr>
  </w:style>
  <w:style w:type="paragraph" w:customStyle="1" w:styleId="403">
    <w:name w:val="Char Char Char Char Char Char Char Char Char1 Char"/>
    <w:basedOn w:val="247"/>
    <w:qFormat/>
    <w:uiPriority w:val="0"/>
    <w:pPr>
      <w:spacing w:line="360" w:lineRule="auto"/>
    </w:pPr>
    <w:rPr>
      <w:rFonts w:ascii="Tahoma" w:hAnsi="Tahoma"/>
      <w:sz w:val="24"/>
    </w:rPr>
  </w:style>
  <w:style w:type="paragraph" w:customStyle="1" w:styleId="404">
    <w:name w:val="Char Char Char"/>
    <w:basedOn w:val="247"/>
    <w:qFormat/>
    <w:uiPriority w:val="0"/>
    <w:pPr>
      <w:spacing w:line="360" w:lineRule="auto"/>
    </w:pPr>
    <w:rPr>
      <w:rFonts w:ascii="Tahoma" w:hAnsi="Tahoma"/>
      <w:sz w:val="24"/>
    </w:rPr>
  </w:style>
  <w:style w:type="paragraph" w:customStyle="1" w:styleId="405">
    <w:name w:val="xl50"/>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b/>
      <w:bCs/>
      <w:sz w:val="18"/>
      <w:szCs w:val="18"/>
    </w:rPr>
  </w:style>
  <w:style w:type="paragraph" w:customStyle="1" w:styleId="406">
    <w:name w:val="xl60"/>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Unicode MS" w:hAnsi="Arial Unicode MS" w:eastAsia="Arial Unicode MS" w:cs="Arial Unicode MS"/>
      <w:sz w:val="18"/>
      <w:szCs w:val="18"/>
    </w:rPr>
  </w:style>
  <w:style w:type="paragraph" w:customStyle="1" w:styleId="407">
    <w:name w:val="p0"/>
    <w:basedOn w:val="1"/>
    <w:qFormat/>
    <w:uiPriority w:val="0"/>
    <w:pPr>
      <w:widowControl w:val="0"/>
      <w:jc w:val="both"/>
    </w:pPr>
    <w:rPr>
      <w:sz w:val="21"/>
      <w:szCs w:val="21"/>
    </w:rPr>
  </w:style>
  <w:style w:type="paragraph" w:customStyle="1" w:styleId="408">
    <w:name w:val="xl49"/>
    <w:basedOn w:val="1"/>
    <w:qFormat/>
    <w:uiPriority w:val="0"/>
    <w:pPr>
      <w:spacing w:before="100" w:beforeAutospacing="1" w:after="100" w:afterAutospacing="1"/>
      <w:jc w:val="center"/>
    </w:pPr>
    <w:rPr>
      <w:rFonts w:ascii="Arial Unicode MS" w:hAnsi="Arial Unicode MS" w:eastAsia="Arial Unicode MS" w:cs="Arial Unicode MS"/>
      <w:b/>
      <w:bCs/>
      <w:sz w:val="32"/>
      <w:szCs w:val="32"/>
    </w:rPr>
  </w:style>
  <w:style w:type="paragraph" w:customStyle="1" w:styleId="409">
    <w:name w:val="纯文本2"/>
    <w:basedOn w:val="1"/>
    <w:qFormat/>
    <w:uiPriority w:val="0"/>
    <w:pPr>
      <w:widowControl w:val="0"/>
      <w:jc w:val="both"/>
    </w:pPr>
    <w:rPr>
      <w:rFonts w:ascii="宋体" w:hAnsi="Courier New" w:eastAsia="楷体_GB2312"/>
      <w:sz w:val="26"/>
      <w:szCs w:val="24"/>
    </w:rPr>
  </w:style>
  <w:style w:type="paragraph" w:customStyle="1" w:styleId="410">
    <w:name w:val="样式 标题 3 + 小四 非加粗 段前: 0 磅 段后: 0 磅 行距: 单倍行距"/>
    <w:basedOn w:val="52"/>
    <w:qFormat/>
    <w:uiPriority w:val="0"/>
    <w:pPr>
      <w:keepNext w:val="0"/>
      <w:keepLines w:val="0"/>
      <w:widowControl w:val="0"/>
      <w:tabs>
        <w:tab w:val="left" w:pos="-567"/>
      </w:tabs>
      <w:spacing w:before="120" w:after="120"/>
      <w:ind w:left="-19" w:firstLine="19"/>
    </w:pPr>
    <w:rPr>
      <w:rFonts w:ascii="Times New Roman" w:hAnsi="Times New Roman" w:eastAsia="宋体" w:cs="Times New Roman"/>
      <w:color w:val="000000"/>
      <w:sz w:val="24"/>
      <w:szCs w:val="20"/>
    </w:rPr>
  </w:style>
  <w:style w:type="paragraph" w:customStyle="1" w:styleId="411">
    <w:name w:val="xl5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both"/>
    </w:pPr>
    <w:rPr>
      <w:rFonts w:ascii="Arial Unicode MS" w:hAnsi="Arial Unicode MS" w:eastAsia="Arial Unicode MS" w:cs="Arial Unicode MS"/>
      <w:sz w:val="18"/>
      <w:szCs w:val="18"/>
    </w:rPr>
  </w:style>
  <w:style w:type="paragraph" w:customStyle="1" w:styleId="412">
    <w:name w:val="xl54"/>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sz w:val="18"/>
      <w:szCs w:val="18"/>
    </w:rPr>
  </w:style>
  <w:style w:type="paragraph" w:customStyle="1" w:styleId="413">
    <w:name w:val="xl5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Arial Unicode MS" w:hAnsi="Arial Unicode MS" w:eastAsia="Arial Unicode MS" w:cs="Arial Unicode MS"/>
      <w:sz w:val="18"/>
      <w:szCs w:val="18"/>
    </w:rPr>
  </w:style>
  <w:style w:type="paragraph" w:customStyle="1" w:styleId="414">
    <w:name w:val="xl70"/>
    <w:basedOn w:val="1"/>
    <w:qFormat/>
    <w:uiPriority w:val="0"/>
    <w:pPr>
      <w:pBdr>
        <w:bottom w:val="single" w:color="000000" w:sz="4" w:space="0"/>
        <w:right w:val="single" w:color="000000" w:sz="4" w:space="0"/>
      </w:pBdr>
      <w:spacing w:before="100" w:beforeAutospacing="1" w:after="100" w:afterAutospacing="1"/>
      <w:jc w:val="center"/>
    </w:pPr>
    <w:rPr>
      <w:rFonts w:ascii="宋体" w:hAnsi="宋体" w:cs="宋体"/>
      <w:sz w:val="24"/>
      <w:szCs w:val="24"/>
    </w:rPr>
  </w:style>
  <w:style w:type="paragraph" w:customStyle="1" w:styleId="415">
    <w:name w:val="xl5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Unicode MS" w:hAnsi="Arial Unicode MS" w:eastAsia="Arial Unicode MS" w:cs="Arial Unicode MS"/>
      <w:sz w:val="18"/>
      <w:szCs w:val="18"/>
    </w:rPr>
  </w:style>
  <w:style w:type="paragraph" w:customStyle="1" w:styleId="416">
    <w:name w:val="xl4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Unicode MS" w:hAnsi="Arial Unicode MS" w:eastAsia="Arial Unicode MS" w:cs="Arial Unicode MS"/>
      <w:sz w:val="18"/>
      <w:szCs w:val="18"/>
    </w:rPr>
  </w:style>
  <w:style w:type="paragraph" w:customStyle="1" w:styleId="417">
    <w:name w:val="Char Char Char Char Char Char Char Char Char Char"/>
    <w:basedOn w:val="1"/>
    <w:qFormat/>
    <w:uiPriority w:val="0"/>
    <w:pPr>
      <w:widowControl w:val="0"/>
      <w:tabs>
        <w:tab w:val="left" w:pos="420"/>
      </w:tabs>
      <w:ind w:left="420" w:hanging="420"/>
      <w:jc w:val="both"/>
    </w:pPr>
    <w:rPr>
      <w:sz w:val="24"/>
      <w:szCs w:val="24"/>
    </w:rPr>
  </w:style>
  <w:style w:type="paragraph" w:customStyle="1" w:styleId="418">
    <w:name w:val="首行缩进"/>
    <w:basedOn w:val="1"/>
    <w:qFormat/>
    <w:uiPriority w:val="0"/>
    <w:pPr>
      <w:widowControl w:val="0"/>
      <w:ind w:firstLine="480"/>
      <w:jc w:val="both"/>
    </w:pPr>
    <w:rPr>
      <w:sz w:val="21"/>
      <w:szCs w:val="24"/>
      <w:lang w:val="zh-CN"/>
    </w:rPr>
  </w:style>
  <w:style w:type="paragraph" w:customStyle="1" w:styleId="419">
    <w:name w:val="xl63"/>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b/>
      <w:bCs/>
      <w:color w:val="FFFF99"/>
      <w:sz w:val="18"/>
      <w:szCs w:val="18"/>
    </w:rPr>
  </w:style>
  <w:style w:type="paragraph" w:customStyle="1" w:styleId="420">
    <w:name w:val="Char Char Char Char"/>
    <w:basedOn w:val="247"/>
    <w:qFormat/>
    <w:uiPriority w:val="0"/>
    <w:pPr>
      <w:spacing w:line="360" w:lineRule="auto"/>
    </w:pPr>
    <w:rPr>
      <w:sz w:val="24"/>
      <w:szCs w:val="20"/>
    </w:rPr>
  </w:style>
  <w:style w:type="paragraph" w:customStyle="1" w:styleId="421">
    <w:name w:val="xl48"/>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w:hAnsi="Arial" w:eastAsia="Arial Unicode MS" w:cs="Arial"/>
      <w:sz w:val="18"/>
      <w:szCs w:val="18"/>
    </w:rPr>
  </w:style>
  <w:style w:type="paragraph" w:customStyle="1" w:styleId="422">
    <w:name w:val="xl5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Unicode MS" w:hAnsi="Arial Unicode MS" w:eastAsia="Arial Unicode MS" w:cs="Arial Unicode MS"/>
      <w:b/>
      <w:bCs/>
      <w:sz w:val="18"/>
      <w:szCs w:val="18"/>
    </w:rPr>
  </w:style>
  <w:style w:type="paragraph" w:customStyle="1" w:styleId="423">
    <w:name w:val="xl6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Unicode MS" w:hAnsi="Arial Unicode MS" w:eastAsia="Arial Unicode MS" w:cs="Arial Unicode MS"/>
      <w:sz w:val="18"/>
      <w:szCs w:val="18"/>
    </w:rPr>
  </w:style>
  <w:style w:type="paragraph" w:customStyle="1" w:styleId="424">
    <w:name w:val="小四 段落 宋体 Char Char Char Char Char Char"/>
    <w:basedOn w:val="391"/>
    <w:qFormat/>
    <w:uiPriority w:val="0"/>
    <w:pPr>
      <w:ind w:firstLine="480"/>
    </w:pPr>
    <w:rPr>
      <w:rFonts w:ascii="宋体" w:hAnsi="宋体"/>
    </w:rPr>
  </w:style>
  <w:style w:type="paragraph" w:customStyle="1" w:styleId="425">
    <w:name w:val="列出段落2"/>
    <w:basedOn w:val="1"/>
    <w:qFormat/>
    <w:uiPriority w:val="34"/>
    <w:pPr>
      <w:widowControl w:val="0"/>
      <w:ind w:firstLine="420"/>
      <w:jc w:val="both"/>
    </w:pPr>
    <w:rPr>
      <w:rFonts w:ascii="Calibri" w:hAnsi="Calibri"/>
      <w:sz w:val="21"/>
      <w:szCs w:val="22"/>
    </w:rPr>
  </w:style>
  <w:style w:type="paragraph" w:customStyle="1" w:styleId="426">
    <w:name w:val="xl6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b/>
      <w:bCs/>
      <w:sz w:val="18"/>
      <w:szCs w:val="18"/>
    </w:rPr>
  </w:style>
  <w:style w:type="paragraph" w:customStyle="1" w:styleId="427">
    <w:name w:val="xl7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24"/>
      <w:szCs w:val="24"/>
    </w:rPr>
  </w:style>
  <w:style w:type="paragraph" w:customStyle="1" w:styleId="428">
    <w:name w:val="xl52"/>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sz w:val="18"/>
      <w:szCs w:val="18"/>
    </w:rPr>
  </w:style>
  <w:style w:type="paragraph" w:customStyle="1" w:styleId="429">
    <w:name w:val="正文 A"/>
    <w:next w:val="42"/>
    <w:qFormat/>
    <w:uiPriority w:val="0"/>
    <w:pPr>
      <w:widowControl w:val="0"/>
      <w:jc w:val="both"/>
    </w:pPr>
    <w:rPr>
      <w:rFonts w:hint="default" w:ascii="Arial Unicode MS" w:hAnsi="Arial Unicode MS" w:eastAsia="Times New Roman" w:cs="Arial Unicode MS"/>
      <w:color w:val="000000"/>
      <w:sz w:val="21"/>
      <w:szCs w:val="21"/>
      <w:lang w:val="en-US" w:eastAsia="zh-CN" w:bidi="ar-SA"/>
    </w:rPr>
  </w:style>
  <w:style w:type="table" w:customStyle="1" w:styleId="430">
    <w:name w:val="网格型1"/>
    <w:basedOn w:val="60"/>
    <w:unhideWhenUsed/>
    <w:qFormat/>
    <w:uiPriority w:val="59"/>
  </w:style>
  <w:style w:type="paragraph" w:customStyle="1" w:styleId="431">
    <w:name w:val="Table Text"/>
    <w:basedOn w:val="1"/>
    <w:semiHidden/>
    <w:qFormat/>
    <w:uiPriority w:val="0"/>
    <w:pPr>
      <w:widowControl w:val="0"/>
      <w:jc w:val="both"/>
    </w:pPr>
    <w:rPr>
      <w:rFonts w:ascii="宋体" w:hAnsi="宋体" w:cs="宋体"/>
      <w:sz w:val="21"/>
      <w:szCs w:val="21"/>
      <w:lang w:eastAsia="en-US"/>
    </w:rPr>
  </w:style>
  <w:style w:type="character" w:customStyle="1" w:styleId="432">
    <w:name w:val="默认段落字体12"/>
    <w:link w:val="1"/>
    <w:unhideWhenUsed/>
    <w:qFormat/>
    <w:uiPriority w:val="1"/>
  </w:style>
  <w:style w:type="paragraph" w:customStyle="1" w:styleId="433">
    <w:name w:val="Normal_18"/>
    <w:qFormat/>
    <w:uiPriority w:val="0"/>
    <w:rPr>
      <w:rFonts w:hint="default" w:ascii="Times New Roman" w:hAnsi="Times New Roman" w:eastAsia="Times New Roman" w:cs="Times New Roman"/>
      <w:sz w:val="24"/>
      <w:szCs w:val="24"/>
      <w:lang w:val="en-US" w:eastAsia="zh-CN" w:bidi="ar-SA"/>
    </w:rPr>
  </w:style>
  <w:style w:type="paragraph" w:customStyle="1" w:styleId="434">
    <w:name w:val="Normal_19"/>
    <w:qFormat/>
    <w:uiPriority w:val="0"/>
    <w:rPr>
      <w:rFonts w:hint="default" w:ascii="Times New Roman" w:hAnsi="Times New Roman" w:eastAsia="Times New Roman" w:cs="Times New Roman"/>
      <w:sz w:val="24"/>
      <w:szCs w:val="24"/>
      <w:lang w:val="en-US" w:eastAsia="zh-CN" w:bidi="ar-SA"/>
    </w:rPr>
  </w:style>
  <w:style w:type="character" w:customStyle="1" w:styleId="435">
    <w:name w:val="正文缩进 Char2"/>
    <w:link w:val="1"/>
    <w:qFormat/>
    <w:uiPriority w:val="0"/>
    <w:rPr>
      <w:rFonts w:eastAsia="楷体_GB2312"/>
      <w:sz w:val="24"/>
    </w:rPr>
  </w:style>
  <w:style w:type="paragraph" w:customStyle="1" w:styleId="436">
    <w:name w:val="列表 21"/>
    <w:basedOn w:val="50"/>
    <w:next w:val="226"/>
    <w:qFormat/>
    <w:uiPriority w:val="0"/>
    <w:pPr>
      <w:widowControl w:val="0"/>
      <w:spacing w:before="0" w:after="0"/>
      <w:ind w:left="100" w:firstLine="3640"/>
      <w:jc w:val="both"/>
    </w:pPr>
    <w:rPr>
      <w:rFonts w:ascii="Times New Roman" w:hAnsi="Times New Roman" w:eastAsia="楷体_GB2312" w:cs="Times New Roman"/>
      <w:b/>
      <w:sz w:val="44"/>
      <w:szCs w:val="20"/>
    </w:rPr>
  </w:style>
  <w:style w:type="paragraph" w:customStyle="1" w:styleId="437">
    <w:name w:val="正文首行缩进2"/>
    <w:basedOn w:val="231"/>
    <w:qFormat/>
    <w:uiPriority w:val="0"/>
    <w:pPr>
      <w:spacing w:after="120"/>
      <w:ind w:firstLine="420"/>
      <w:jc w:val="both"/>
    </w:pPr>
    <w:rPr>
      <w:rFonts w:ascii="Times New Roman" w:eastAsia="楷体_GB2312" w:cs="Times New Roman"/>
      <w:sz w:val="26"/>
      <w:szCs w:val="20"/>
    </w:rPr>
  </w:style>
  <w:style w:type="character" w:customStyle="1" w:styleId="438">
    <w:name w:val="正文首行缩进 Char1"/>
    <w:basedOn w:val="232"/>
    <w:link w:val="1"/>
    <w:semiHidden/>
    <w:qFormat/>
    <w:uiPriority w:val="99"/>
  </w:style>
  <w:style w:type="paragraph" w:customStyle="1" w:styleId="439">
    <w:name w:val="正文首行缩进 22"/>
    <w:basedOn w:val="43"/>
    <w:link w:val="440"/>
    <w:qFormat/>
    <w:uiPriority w:val="0"/>
    <w:pPr>
      <w:ind w:firstLine="420"/>
    </w:pPr>
    <w:rPr>
      <w:lang w:val="en-US"/>
    </w:rPr>
  </w:style>
  <w:style w:type="character" w:customStyle="1" w:styleId="440">
    <w:name w:val="正文首行缩进 2 Char"/>
    <w:basedOn w:val="254"/>
    <w:link w:val="439"/>
    <w:qFormat/>
    <w:uiPriority w:val="0"/>
  </w:style>
  <w:style w:type="character" w:customStyle="1" w:styleId="441">
    <w:name w:val="HTML 缩写1"/>
    <w:link w:val="1"/>
    <w:unhideWhenUsed/>
    <w:qFormat/>
    <w:uiPriority w:val="99"/>
  </w:style>
  <w:style w:type="character" w:customStyle="1" w:styleId="442">
    <w:name w:val="font41"/>
    <w:link w:val="1"/>
    <w:qFormat/>
    <w:uiPriority w:val="0"/>
    <w:rPr>
      <w:rFonts w:hint="eastAsia" w:ascii="宋体" w:hAnsi="宋体" w:eastAsia="宋体" w:cs="宋体"/>
      <w:color w:val="000000"/>
      <w:sz w:val="18"/>
      <w:szCs w:val="18"/>
      <w:u w:val="none"/>
    </w:rPr>
  </w:style>
  <w:style w:type="character" w:customStyle="1" w:styleId="443">
    <w:name w:val="批注文字 字符"/>
    <w:link w:val="1"/>
    <w:qFormat/>
    <w:uiPriority w:val="0"/>
    <w:rPr>
      <w:rFonts w:ascii="Times New Roman" w:hAnsi="Times New Roman" w:eastAsia="楷体_GB2312" w:cs="Times New Roman"/>
      <w:sz w:val="26"/>
      <w:szCs w:val="20"/>
    </w:rPr>
  </w:style>
  <w:style w:type="character" w:customStyle="1" w:styleId="444">
    <w:name w:val="font191"/>
    <w:link w:val="1"/>
    <w:qFormat/>
    <w:uiPriority w:val="0"/>
    <w:rPr>
      <w:rFonts w:hint="eastAsia" w:ascii="宋体" w:hAnsi="宋体" w:eastAsia="宋体" w:cs="宋体"/>
      <w:color w:val="000000"/>
      <w:sz w:val="21"/>
      <w:szCs w:val="21"/>
      <w:u w:val="none"/>
    </w:rPr>
  </w:style>
  <w:style w:type="character" w:customStyle="1" w:styleId="445">
    <w:name w:val="font121"/>
    <w:link w:val="1"/>
    <w:qFormat/>
    <w:uiPriority w:val="0"/>
    <w:rPr>
      <w:rFonts w:ascii="微软雅黑" w:hAnsi="微软雅黑" w:eastAsia="微软雅黑" w:cs="微软雅黑"/>
      <w:color w:val="000000"/>
      <w:sz w:val="21"/>
      <w:szCs w:val="21"/>
      <w:u w:val="none"/>
    </w:rPr>
  </w:style>
  <w:style w:type="character" w:customStyle="1" w:styleId="446">
    <w:name w:val="font91"/>
    <w:link w:val="1"/>
    <w:qFormat/>
    <w:uiPriority w:val="0"/>
    <w:rPr>
      <w:rFonts w:ascii="微软雅黑" w:hAnsi="微软雅黑" w:eastAsia="微软雅黑" w:cs="微软雅黑"/>
      <w:color w:val="FF0000"/>
      <w:sz w:val="21"/>
      <w:szCs w:val="21"/>
      <w:u w:val="none"/>
    </w:rPr>
  </w:style>
  <w:style w:type="character" w:customStyle="1" w:styleId="447">
    <w:name w:val="font161"/>
    <w:link w:val="1"/>
    <w:qFormat/>
    <w:uiPriority w:val="0"/>
    <w:rPr>
      <w:rFonts w:hint="eastAsia" w:ascii="宋体" w:hAnsi="宋体" w:eastAsia="宋体" w:cs="宋体"/>
      <w:color w:val="333333"/>
      <w:sz w:val="20"/>
      <w:szCs w:val="20"/>
      <w:u w:val="none"/>
    </w:rPr>
  </w:style>
  <w:style w:type="character" w:customStyle="1" w:styleId="448">
    <w:name w:val="font51"/>
    <w:link w:val="1"/>
    <w:qFormat/>
    <w:uiPriority w:val="0"/>
    <w:rPr>
      <w:rFonts w:ascii="Times New Roman" w:hAnsi="Times New Roman" w:eastAsia="宋体" w:cs="Times New Roman"/>
      <w:color w:val="000000"/>
      <w:sz w:val="21"/>
      <w:szCs w:val="21"/>
      <w:u w:val="none"/>
    </w:rPr>
  </w:style>
  <w:style w:type="character" w:customStyle="1" w:styleId="449">
    <w:name w:val="font101"/>
    <w:link w:val="1"/>
    <w:qFormat/>
    <w:uiPriority w:val="0"/>
    <w:rPr>
      <w:rFonts w:hint="eastAsia" w:ascii="宋体" w:hAnsi="宋体" w:eastAsia="宋体" w:cs="宋体"/>
      <w:color w:val="000000"/>
      <w:sz w:val="21"/>
      <w:szCs w:val="21"/>
      <w:u w:val="none"/>
    </w:rPr>
  </w:style>
  <w:style w:type="character" w:customStyle="1" w:styleId="450">
    <w:name w:val="font151"/>
    <w:link w:val="1"/>
    <w:qFormat/>
    <w:uiPriority w:val="0"/>
    <w:rPr>
      <w:rFonts w:ascii="Times New Roman" w:hAnsi="Times New Roman" w:eastAsia="宋体" w:cs="Times New Roman"/>
      <w:color w:val="DD0806"/>
      <w:sz w:val="21"/>
      <w:szCs w:val="21"/>
      <w:u w:val="none"/>
    </w:rPr>
  </w:style>
  <w:style w:type="character" w:customStyle="1" w:styleId="451">
    <w:name w:val="font31"/>
    <w:link w:val="1"/>
    <w:qFormat/>
    <w:uiPriority w:val="0"/>
    <w:rPr>
      <w:rFonts w:ascii="微软雅黑" w:hAnsi="微软雅黑" w:eastAsia="微软雅黑" w:cs="微软雅黑"/>
      <w:color w:val="000000"/>
      <w:sz w:val="21"/>
      <w:szCs w:val="21"/>
      <w:u w:val="none"/>
    </w:rPr>
  </w:style>
  <w:style w:type="character" w:customStyle="1" w:styleId="452">
    <w:name w:val="mini-outputtext1"/>
    <w:link w:val="1"/>
    <w:qFormat/>
    <w:uiPriority w:val="0"/>
  </w:style>
  <w:style w:type="character" w:customStyle="1" w:styleId="453">
    <w:name w:val="Plain Text Char1"/>
    <w:link w:val="1"/>
    <w:qFormat/>
    <w:uiPriority w:val="0"/>
    <w:rPr>
      <w:rFonts w:ascii="宋体" w:hAnsi="Courier New" w:eastAsia="楷体_GB2312"/>
      <w:sz w:val="26"/>
    </w:rPr>
  </w:style>
  <w:style w:type="character" w:customStyle="1" w:styleId="454">
    <w:name w:val="font71"/>
    <w:link w:val="1"/>
    <w:qFormat/>
    <w:uiPriority w:val="0"/>
    <w:rPr>
      <w:rFonts w:ascii="Times New Roman" w:hAnsi="Times New Roman" w:eastAsia="宋体" w:cs="Times New Roman"/>
      <w:color w:val="000000"/>
      <w:sz w:val="21"/>
      <w:szCs w:val="21"/>
      <w:u w:val="none"/>
    </w:rPr>
  </w:style>
  <w:style w:type="character" w:customStyle="1" w:styleId="455">
    <w:name w:val="font81"/>
    <w:link w:val="1"/>
    <w:qFormat/>
    <w:uiPriority w:val="0"/>
    <w:rPr>
      <w:rFonts w:ascii="微软雅黑" w:hAnsi="微软雅黑" w:eastAsia="微软雅黑" w:cs="微软雅黑"/>
      <w:color w:val="000000"/>
      <w:sz w:val="21"/>
      <w:szCs w:val="21"/>
      <w:u w:val="none"/>
    </w:rPr>
  </w:style>
  <w:style w:type="character" w:customStyle="1" w:styleId="456">
    <w:name w:val="font181"/>
    <w:link w:val="1"/>
    <w:qFormat/>
    <w:uiPriority w:val="0"/>
    <w:rPr>
      <w:rFonts w:ascii="Times New Roman" w:hAnsi="Times New Roman" w:eastAsia="宋体" w:cs="Times New Roman"/>
      <w:color w:val="000000"/>
      <w:sz w:val="21"/>
      <w:szCs w:val="21"/>
      <w:u w:val="none"/>
      <w:vertAlign w:val="subscript"/>
    </w:rPr>
  </w:style>
  <w:style w:type="character" w:customStyle="1" w:styleId="457">
    <w:name w:val="apple-style-span"/>
    <w:link w:val="1"/>
    <w:qFormat/>
    <w:uiPriority w:val="0"/>
  </w:style>
  <w:style w:type="character" w:customStyle="1" w:styleId="458">
    <w:name w:val="font21"/>
    <w:link w:val="1"/>
    <w:qFormat/>
    <w:uiPriority w:val="0"/>
    <w:rPr>
      <w:rFonts w:hint="eastAsia" w:ascii="宋体" w:hAnsi="宋体" w:eastAsia="宋体" w:cs="宋体"/>
      <w:b/>
      <w:color w:val="000000"/>
      <w:sz w:val="22"/>
      <w:szCs w:val="22"/>
      <w:u w:val="none"/>
    </w:rPr>
  </w:style>
  <w:style w:type="character" w:customStyle="1" w:styleId="459">
    <w:name w:val="hover2"/>
    <w:link w:val="1"/>
    <w:qFormat/>
    <w:uiPriority w:val="0"/>
    <w:rPr>
      <w:color w:val="2590EB"/>
    </w:rPr>
  </w:style>
  <w:style w:type="character" w:customStyle="1" w:styleId="460">
    <w:name w:val="font171"/>
    <w:link w:val="1"/>
    <w:qFormat/>
    <w:uiPriority w:val="0"/>
    <w:rPr>
      <w:rFonts w:ascii="微软雅黑" w:hAnsi="微软雅黑" w:eastAsia="微软雅黑" w:cs="微软雅黑"/>
      <w:color w:val="000000"/>
      <w:sz w:val="21"/>
      <w:szCs w:val="21"/>
      <w:u w:val="none"/>
    </w:rPr>
  </w:style>
  <w:style w:type="character" w:customStyle="1" w:styleId="461">
    <w:name w:val="font01"/>
    <w:link w:val="1"/>
    <w:qFormat/>
    <w:uiPriority w:val="0"/>
    <w:rPr>
      <w:rFonts w:hint="eastAsia" w:ascii="宋体" w:hAnsi="宋体" w:eastAsia="宋体" w:cs="宋体"/>
      <w:color w:val="333333"/>
      <w:sz w:val="24"/>
      <w:szCs w:val="24"/>
      <w:u w:val="none"/>
    </w:rPr>
  </w:style>
  <w:style w:type="character" w:customStyle="1" w:styleId="462">
    <w:name w:val="font131"/>
    <w:link w:val="1"/>
    <w:qFormat/>
    <w:uiPriority w:val="0"/>
    <w:rPr>
      <w:rFonts w:ascii="Times New Roman" w:hAnsi="Times New Roman" w:eastAsia="宋体" w:cs="Times New Roman"/>
      <w:color w:val="333333"/>
      <w:sz w:val="20"/>
      <w:szCs w:val="20"/>
      <w:u w:val="none"/>
    </w:rPr>
  </w:style>
  <w:style w:type="character" w:customStyle="1" w:styleId="463">
    <w:name w:val="hover1"/>
    <w:link w:val="1"/>
    <w:qFormat/>
    <w:uiPriority w:val="0"/>
    <w:rPr>
      <w:color w:val="2590EB"/>
    </w:rPr>
  </w:style>
  <w:style w:type="character" w:customStyle="1" w:styleId="464">
    <w:name w:val="hover"/>
    <w:link w:val="1"/>
    <w:qFormat/>
    <w:uiPriority w:val="0"/>
  </w:style>
  <w:style w:type="character" w:customStyle="1" w:styleId="465">
    <w:name w:val="font61"/>
    <w:link w:val="1"/>
    <w:qFormat/>
    <w:uiPriority w:val="0"/>
    <w:rPr>
      <w:rFonts w:ascii="Batang" w:hAnsi="Batang" w:eastAsia="Batang" w:cs="Batang"/>
      <w:color w:val="000000"/>
      <w:sz w:val="21"/>
      <w:szCs w:val="21"/>
      <w:u w:val="none"/>
    </w:rPr>
  </w:style>
  <w:style w:type="character" w:customStyle="1" w:styleId="466">
    <w:name w:val="font141"/>
    <w:link w:val="1"/>
    <w:qFormat/>
    <w:uiPriority w:val="0"/>
    <w:rPr>
      <w:rFonts w:ascii="Times New Roman" w:hAnsi="Times New Roman" w:eastAsia="宋体" w:cs="Times New Roman"/>
      <w:color w:val="000000"/>
      <w:sz w:val="21"/>
      <w:szCs w:val="21"/>
      <w:u w:val="none"/>
      <w:vertAlign w:val="superscript"/>
    </w:rPr>
  </w:style>
  <w:style w:type="character" w:customStyle="1" w:styleId="467">
    <w:name w:val="font111"/>
    <w:link w:val="1"/>
    <w:qFormat/>
    <w:uiPriority w:val="0"/>
    <w:rPr>
      <w:rFonts w:ascii="Times New Roman" w:hAnsi="Times New Roman" w:eastAsia="宋体" w:cs="Times New Roman"/>
      <w:color w:val="000000"/>
      <w:sz w:val="21"/>
      <w:szCs w:val="21"/>
      <w:u w:val="none"/>
      <w:vertAlign w:val="subscript"/>
    </w:rPr>
  </w:style>
  <w:style w:type="paragraph" w:customStyle="1" w:styleId="468">
    <w:name w:val="Blockquote"/>
    <w:basedOn w:val="1"/>
    <w:qFormat/>
    <w:uiPriority w:val="0"/>
    <w:pPr>
      <w:widowControl w:val="0"/>
      <w:spacing w:before="100" w:after="100"/>
      <w:ind w:left="360" w:right="360"/>
    </w:pPr>
    <w:rPr>
      <w:rFonts w:eastAsia="楷体_GB2312"/>
      <w:sz w:val="24"/>
    </w:rPr>
  </w:style>
  <w:style w:type="paragraph" w:customStyle="1" w:styleId="469">
    <w:name w:val="Char Char Char Char Char Char Char"/>
    <w:basedOn w:val="1"/>
    <w:qFormat/>
    <w:uiPriority w:val="0"/>
    <w:pPr>
      <w:widowControl w:val="0"/>
      <w:tabs>
        <w:tab w:val="left" w:pos="432"/>
      </w:tabs>
      <w:ind w:left="432" w:hanging="432"/>
      <w:jc w:val="both"/>
    </w:pPr>
    <w:rPr>
      <w:rFonts w:ascii="Tahoma" w:hAnsi="Tahoma"/>
      <w:sz w:val="24"/>
    </w:rPr>
  </w:style>
  <w:style w:type="paragraph" w:customStyle="1" w:styleId="470">
    <w:name w:val="_Style 1"/>
    <w:basedOn w:val="1"/>
    <w:qFormat/>
    <w:uiPriority w:val="34"/>
    <w:pPr>
      <w:widowControl w:val="0"/>
      <w:ind w:firstLine="420"/>
      <w:jc w:val="both"/>
    </w:pPr>
    <w:rPr>
      <w:rFonts w:ascii="Calibri" w:hAnsi="Calibri" w:eastAsia="楷体_GB2312"/>
      <w:sz w:val="26"/>
      <w:szCs w:val="22"/>
    </w:rPr>
  </w:style>
  <w:style w:type="paragraph" w:customStyle="1" w:styleId="471">
    <w:name w:val="_Style 12"/>
    <w:basedOn w:val="247"/>
    <w:qFormat/>
    <w:uiPriority w:val="0"/>
    <w:pPr>
      <w:widowControl/>
      <w:spacing w:line="360" w:lineRule="auto"/>
      <w:jc w:val="left"/>
    </w:pPr>
    <w:rPr>
      <w:sz w:val="24"/>
      <w:szCs w:val="20"/>
      <w:shd w:val="clear" w:color="auto" w:fill="000080"/>
      <w:lang w:val="en-US"/>
    </w:rPr>
  </w:style>
  <w:style w:type="paragraph" w:customStyle="1" w:styleId="472">
    <w:name w:val="Char Char1 Char Char Char Char Char Char Char Char Char Char Char Char Char Char Char Char"/>
    <w:basedOn w:val="1"/>
    <w:qFormat/>
    <w:uiPriority w:val="0"/>
    <w:pPr>
      <w:spacing w:after="160" w:line="240" w:lineRule="exact"/>
    </w:pPr>
    <w:rPr>
      <w:rFonts w:ascii="Verdana" w:hAnsi="Verdana"/>
      <w:lang w:eastAsia="en-US"/>
    </w:rPr>
  </w:style>
  <w:style w:type="paragraph" w:customStyle="1" w:styleId="473">
    <w:name w:val="msolistparagraph"/>
    <w:basedOn w:val="1"/>
    <w:qFormat/>
    <w:uiPriority w:val="0"/>
    <w:pPr>
      <w:widowControl w:val="0"/>
      <w:ind w:firstLine="420"/>
      <w:jc w:val="both"/>
    </w:pPr>
    <w:rPr>
      <w:rFonts w:eastAsia="楷体_GB2312"/>
      <w:sz w:val="26"/>
      <w:szCs w:val="21"/>
    </w:rPr>
  </w:style>
  <w:style w:type="paragraph" w:customStyle="1" w:styleId="474">
    <w:name w:val="Char Char1 Char Char Char Char Char Char Char"/>
    <w:basedOn w:val="1"/>
    <w:qFormat/>
    <w:uiPriority w:val="0"/>
    <w:pPr>
      <w:widowControl w:val="0"/>
      <w:jc w:val="both"/>
    </w:pPr>
    <w:rPr>
      <w:rFonts w:eastAsia="楷体_GB2312"/>
      <w:sz w:val="26"/>
    </w:rPr>
  </w:style>
  <w:style w:type="paragraph" w:customStyle="1" w:styleId="475">
    <w:name w:val="分标题"/>
    <w:basedOn w:val="1"/>
    <w:next w:val="237"/>
    <w:qFormat/>
    <w:uiPriority w:val="0"/>
    <w:pPr>
      <w:widowControl w:val="0"/>
      <w:tabs>
        <w:tab w:val="left" w:pos="567"/>
      </w:tabs>
      <w:spacing w:before="120" w:after="120" w:line="360" w:lineRule="exact"/>
      <w:ind w:left="567" w:hanging="567"/>
      <w:jc w:val="both"/>
      <w:outlineLvl w:val="3"/>
    </w:pPr>
    <w:rPr>
      <w:rFonts w:ascii="宋体" w:hAnsi="宋体"/>
      <w:b/>
      <w:sz w:val="24"/>
      <w:szCs w:val="24"/>
    </w:rPr>
  </w:style>
  <w:style w:type="paragraph" w:customStyle="1" w:styleId="476">
    <w:name w:val="000左齐平"/>
    <w:basedOn w:val="1"/>
    <w:qFormat/>
    <w:uiPriority w:val="0"/>
    <w:pPr>
      <w:widowControl w:val="0"/>
    </w:pPr>
    <w:rPr>
      <w:rFonts w:eastAsia="楷体_GB2312"/>
      <w:color w:val="000000"/>
      <w:sz w:val="26"/>
    </w:rPr>
  </w:style>
  <w:style w:type="paragraph" w:customStyle="1" w:styleId="477">
    <w:name w:val="Andy_正文"/>
    <w:basedOn w:val="1"/>
    <w:qFormat/>
    <w:uiPriority w:val="0"/>
    <w:pPr>
      <w:widowControl w:val="0"/>
      <w:spacing w:line="360" w:lineRule="auto"/>
      <w:ind w:firstLine="480"/>
      <w:jc w:val="both"/>
    </w:pPr>
    <w:rPr>
      <w:rFonts w:ascii="Calibri" w:hAnsi="Calibri"/>
      <w:sz w:val="24"/>
      <w:szCs w:val="24"/>
    </w:rPr>
  </w:style>
  <w:style w:type="paragraph" w:customStyle="1" w:styleId="478">
    <w:name w:val="修订"/>
    <w:unhideWhenUsed/>
    <w:qFormat/>
    <w:uiPriority w:val="99"/>
    <w:rPr>
      <w:rFonts w:hint="default" w:ascii="Times New Roman" w:hAnsi="Times New Roman" w:eastAsia="楷体_GB2312" w:cs="Times New Roman"/>
      <w:sz w:val="26"/>
      <w:lang w:val="en-US" w:eastAsia="zh-CN" w:bidi="ar-SA"/>
    </w:rPr>
  </w:style>
  <w:style w:type="paragraph" w:customStyle="1" w:styleId="479">
    <w:name w:val="并列样式"/>
    <w:basedOn w:val="1"/>
    <w:next w:val="1"/>
    <w:qFormat/>
    <w:uiPriority w:val="0"/>
    <w:pPr>
      <w:widowControl w:val="0"/>
      <w:tabs>
        <w:tab w:val="left" w:pos="839"/>
      </w:tabs>
      <w:spacing w:before="120" w:after="120" w:line="360" w:lineRule="exact"/>
      <w:ind w:left="839" w:hanging="419"/>
      <w:jc w:val="both"/>
    </w:pPr>
    <w:rPr>
      <w:sz w:val="24"/>
    </w:rPr>
  </w:style>
  <w:style w:type="paragraph" w:customStyle="1" w:styleId="480">
    <w:name w:val="节标题"/>
    <w:basedOn w:val="1"/>
    <w:next w:val="237"/>
    <w:qFormat/>
    <w:uiPriority w:val="0"/>
    <w:pPr>
      <w:widowControl w:val="0"/>
      <w:tabs>
        <w:tab w:val="left" w:pos="420"/>
      </w:tabs>
      <w:spacing w:before="120" w:after="120" w:line="360" w:lineRule="exact"/>
      <w:ind w:left="420" w:hanging="420"/>
      <w:jc w:val="both"/>
      <w:outlineLvl w:val="1"/>
    </w:pPr>
    <w:rPr>
      <w:b/>
      <w:bCs/>
      <w:sz w:val="28"/>
    </w:rPr>
  </w:style>
  <w:style w:type="paragraph" w:customStyle="1" w:styleId="481">
    <w:name w:val="分层标题"/>
    <w:basedOn w:val="1"/>
    <w:next w:val="237"/>
    <w:qFormat/>
    <w:uiPriority w:val="0"/>
    <w:pPr>
      <w:widowControl w:val="0"/>
      <w:tabs>
        <w:tab w:val="left" w:pos="1080"/>
      </w:tabs>
      <w:spacing w:before="120" w:after="120" w:line="360" w:lineRule="exact"/>
      <w:ind w:left="709" w:hanging="709"/>
      <w:jc w:val="both"/>
      <w:outlineLvl w:val="4"/>
    </w:pPr>
    <w:rPr>
      <w:b/>
      <w:sz w:val="24"/>
      <w:szCs w:val="24"/>
    </w:rPr>
  </w:style>
  <w:style w:type="paragraph" w:customStyle="1" w:styleId="482">
    <w:name w:val="正文样式"/>
    <w:basedOn w:val="1"/>
    <w:qFormat/>
    <w:uiPriority w:val="0"/>
    <w:pPr>
      <w:widowControl w:val="0"/>
      <w:ind w:firstLine="584"/>
      <w:jc w:val="both"/>
    </w:pPr>
    <w:rPr>
      <w:rFonts w:ascii="仿宋_GB2312" w:eastAsia="仿宋_GB2312"/>
      <w:spacing w:val="-4"/>
      <w:sz w:val="30"/>
      <w:szCs w:val="30"/>
    </w:rPr>
  </w:style>
  <w:style w:type="paragraph" w:customStyle="1" w:styleId="483">
    <w:name w:val="纯文本11"/>
    <w:basedOn w:val="1"/>
    <w:qFormat/>
    <w:uiPriority w:val="99"/>
    <w:pPr>
      <w:widowControl w:val="0"/>
      <w:jc w:val="both"/>
    </w:pPr>
    <w:rPr>
      <w:rFonts w:ascii="宋体" w:hAnsi="Courier New"/>
      <w:sz w:val="21"/>
      <w:szCs w:val="22"/>
    </w:rPr>
  </w:style>
  <w:style w:type="paragraph" w:customStyle="1" w:styleId="484">
    <w:name w:val="默认段落字体 Para Char Char Char Char Char Char Char"/>
    <w:basedOn w:val="1"/>
    <w:qFormat/>
    <w:uiPriority w:val="0"/>
    <w:pPr>
      <w:widowControl w:val="0"/>
      <w:spacing w:line="360" w:lineRule="auto"/>
      <w:jc w:val="both"/>
    </w:pPr>
    <w:rPr>
      <w:rFonts w:ascii="Tahoma" w:hAnsi="Tahoma"/>
      <w:sz w:val="24"/>
    </w:rPr>
  </w:style>
  <w:style w:type="paragraph" w:customStyle="1" w:styleId="485">
    <w:name w:val="表格正文"/>
    <w:qFormat/>
    <w:uiPriority w:val="0"/>
    <w:pPr>
      <w:spacing w:before="20" w:after="20"/>
    </w:pPr>
    <w:rPr>
      <w:rFonts w:hint="default" w:ascii="Times New Roman" w:hAnsi="Times New Roman" w:eastAsia="宋体" w:cs="Times New Roman"/>
      <w:i/>
      <w:iCs/>
      <w:color w:val="0070C0"/>
      <w:sz w:val="24"/>
      <w:szCs w:val="22"/>
      <w:lang w:val="en-US" w:eastAsia="zh-CN" w:bidi="ar-SA"/>
    </w:rPr>
  </w:style>
  <w:style w:type="paragraph" w:customStyle="1" w:styleId="486">
    <w:name w:val="标题 41"/>
    <w:basedOn w:val="1"/>
    <w:next w:val="487"/>
    <w:qFormat/>
    <w:uiPriority w:val="0"/>
    <w:pPr>
      <w:keepNext/>
      <w:keepLines/>
      <w:widowControl w:val="0"/>
      <w:spacing w:before="280" w:after="290" w:line="376" w:lineRule="auto"/>
      <w:jc w:val="both"/>
      <w:outlineLvl w:val="3"/>
    </w:pPr>
    <w:rPr>
      <w:rFonts w:ascii="Arial" w:hAnsi="Arial" w:eastAsia="黑体" w:cs="Arial"/>
      <w:b/>
      <w:bCs/>
      <w:sz w:val="28"/>
      <w:szCs w:val="28"/>
    </w:rPr>
  </w:style>
  <w:style w:type="paragraph" w:customStyle="1" w:styleId="487">
    <w:name w:val="正文缩进1"/>
    <w:basedOn w:val="1"/>
    <w:qFormat/>
    <w:uiPriority w:val="0"/>
    <w:pPr>
      <w:widowControl w:val="0"/>
      <w:ind w:firstLine="420"/>
      <w:jc w:val="both"/>
    </w:pPr>
    <w:rPr>
      <w:rFonts w:eastAsia="楷体_GB2312"/>
      <w:sz w:val="26"/>
    </w:rPr>
  </w:style>
  <w:style w:type="paragraph" w:customStyle="1" w:styleId="488">
    <w:name w:val="正文1"/>
    <w:basedOn w:val="1"/>
    <w:qFormat/>
    <w:uiPriority w:val="0"/>
    <w:pPr>
      <w:widowControl w:val="0"/>
      <w:spacing w:line="300" w:lineRule="auto"/>
      <w:ind w:firstLine="200"/>
      <w:jc w:val="both"/>
    </w:pPr>
    <w:rPr>
      <w:rFonts w:eastAsia="楷体_GB2312"/>
      <w:sz w:val="24"/>
    </w:rPr>
  </w:style>
  <w:style w:type="character" w:customStyle="1" w:styleId="489">
    <w:name w:val="NormalCharacter11"/>
    <w:link w:val="1"/>
    <w:qFormat/>
    <w:uiPriority w:val="0"/>
    <w:rPr>
      <w:sz w:val="20"/>
    </w:rPr>
  </w:style>
  <w:style w:type="paragraph" w:customStyle="1" w:styleId="490">
    <w:name w:val="批注框文本1"/>
    <w:basedOn w:val="1"/>
    <w:semiHidden/>
    <w:qFormat/>
    <w:uiPriority w:val="0"/>
    <w:pPr>
      <w:widowControl w:val="0"/>
      <w:jc w:val="both"/>
    </w:pPr>
    <w:rPr>
      <w:rFonts w:eastAsia="楷体_GB2312"/>
      <w:sz w:val="18"/>
      <w:szCs w:val="18"/>
    </w:rPr>
  </w:style>
  <w:style w:type="paragraph" w:customStyle="1" w:styleId="491">
    <w:name w:val="正文缩进111"/>
    <w:basedOn w:val="1"/>
    <w:next w:val="1"/>
    <w:qFormat/>
    <w:uiPriority w:val="0"/>
    <w:pPr>
      <w:ind w:firstLine="420"/>
      <w:jc w:val="left"/>
    </w:pPr>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47</Pages>
  <Words>935</Words>
  <Characters>1070</Characters>
  <TotalTime>25</TotalTime>
  <ScaleCrop>false</ScaleCrop>
  <LinksUpToDate>false</LinksUpToDate>
  <CharactersWithSpaces>1089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2024-11-15T00:11:00Z</dcterms:created>
  <dc:creator>Apache POI</dc:creator>
  <cp:lastModifiedBy>顾迎晓</cp:lastModifiedBy>
  <cp:lastPrinted>2026-09-15T01:32:00Z</cp:lastPrinted>
  <dcterms:modified xsi:type="dcterms:W3CDTF">2026-09-30T03:07:02Z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eyJoZGlkIjoiNmUyNmIwMjE0NjBmNzVjMDkwYjM4OTAxNWQ2ZjYxMzEiLCJ1c2VySWQiOiI0MTQ1MjkwNzEifQ==</vt:lpwstr>
  </property>
  <property fmtid="{D5CDD505-2E9C-101B-9397-08002B2CF9AE}" pid="3" name="KSOProductBuildVer">
    <vt:lpwstr>2052-12.1.0.28505</vt:lpwstr>
  </property>
  <property fmtid="{D5CDD505-2E9C-101B-9397-08002B2CF9AE}" pid="4" name="ICV">
    <vt:lpwstr>D35F3AA3CEF64070B4FE53A88D7F7AB8_13</vt:lpwstr>
  </property>
</Properties>
</file>