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苏州市姑苏区人民政府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>行政复议决定书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1280"/>
        <w:jc w:val="center"/>
        <w:textAlignment w:val="auto"/>
        <w:rPr>
          <w:rFonts w:ascii="华文仿宋" w:hAnsi="华文仿宋" w:eastAsia="华文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被申请人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苏州市姑苏区市场监督管理局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9" w:name="_GoBack"/>
      <w:bookmarkEnd w:id="9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杨某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不服被申请人苏州市姑苏区市场监督管理局就申请人对苏州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商贸有限公司举报作出处理反馈结果，于2021年3月7日向本机关申请行政复议。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经审查，本机关依法予以受理，现已审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理终结。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申请人请求：</w:t>
      </w:r>
      <w:bookmarkStart w:id="0" w:name="_Hlk44240670"/>
      <w:r>
        <w:rPr>
          <w:rFonts w:hint="default" w:ascii="Times New Roman" w:hAnsi="Times New Roman" w:eastAsia="仿宋_GB2312" w:cs="Times New Roman"/>
          <w:sz w:val="32"/>
          <w:szCs w:val="32"/>
        </w:rPr>
        <w:t>1、撤销被申请人2021年1月20日在全国12315平台作出的关于申请人举报的处理反馈结果。2、责令被申请人重新处理该举报。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申请人称：申请人在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商城平台购买了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苏州**商贸有限公司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销售的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鲀活鱼（订单编号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），申请人认为该</w:t>
      </w:r>
      <w:bookmarkStart w:id="1" w:name="_Hlk69318141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</w:t>
      </w:r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属于《关于有条件放开养殖红鳍东方鲀和养殖暗纹东方鲀加工经营的通知》（农办渔[2016]53号）（以下简称《通知》）规定的禁止经营养殖的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鲀活鱼，遂在全国12315平台举报。2021年1月20日被申请人告知申请人，该《通知》主要从食品安全角度对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鲀鱼作出禁止销售的规定，该商户销售的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鲀鱼是用于观赏。但出于安全的考虑，被申请人已对该商户进行指导教育。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申请人认为案涉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鲀活鱼虽是作为观赏鱼销售，但《通知》规定禁止销售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鲀活鱼，且农业部主管全国花鸟鱼动物宠物市场，案涉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鲀活鱼属于禁止销售的范围。根据国家食品药品监督管理总局的有关答复亦认为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鲀活鱼禁止销售。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申请人提供的证据有：１、全国12315平台截图；2、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订单详情；3、《通知》；4、国家市场监督管理总局网上答复截图。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被申请人称：2020年12月30日，被申请人在全国12315平台收到申请人的举报，</w:t>
      </w:r>
      <w:bookmarkStart w:id="2" w:name="_Hlk69194790"/>
      <w:r>
        <w:rPr>
          <w:rFonts w:hint="default" w:ascii="Times New Roman" w:hAnsi="Times New Roman" w:eastAsia="仿宋_GB2312" w:cs="Times New Roman"/>
          <w:sz w:val="32"/>
          <w:szCs w:val="32"/>
        </w:rPr>
        <w:t>内容为申请人在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苏州**商贸有限公司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购买的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鲀活鱼（订单编号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）不符合农业部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和国家食品药品监督管理总局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发布的农办渔[2016]53号《通知》第十项要求：禁止经营养殖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鲀活鱼河未经加工的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鲀整鱼。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被申请人于2020年12月31日立案调查并于当日</w:t>
      </w:r>
      <w:bookmarkEnd w:id="2"/>
      <w:bookmarkStart w:id="3" w:name="_Hlk69194819"/>
      <w:r>
        <w:rPr>
          <w:rFonts w:hint="default" w:ascii="Times New Roman" w:hAnsi="Times New Roman" w:eastAsia="仿宋_GB2312" w:cs="Times New Roman"/>
          <w:sz w:val="32"/>
          <w:szCs w:val="32"/>
        </w:rPr>
        <w:t>通过全国12315平台告知申请人立案情况。根据《通知》中“防控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鲀中毒事故，保障消费者食用安全”的内容，被申请人以涉案商家涉嫌违反《中华人民共和国食品安全法》进行调查。经查证案涉商家销售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是以观赏鱼出售，仅用于观赏，且销售页面宣传告知是观赏鱼，并非以食用目的进行销售。故被举报商家并未违反《中华人民共和国食品安全法》和《通知》规定。被申请人根据《市场监督管理行政处罚程序暂行规定》第五十四条第（三）项的规定，不予行政处罚，并于2021年1月15日作出撤案处理，同时建议被举报商家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鲀活鱼下架。被申请人</w:t>
      </w:r>
      <w:bookmarkStart w:id="4" w:name="_Hlk69390402"/>
      <w:r>
        <w:rPr>
          <w:rFonts w:hint="default" w:ascii="Times New Roman" w:hAnsi="Times New Roman" w:eastAsia="仿宋_GB2312" w:cs="Times New Roman"/>
          <w:sz w:val="32"/>
          <w:szCs w:val="32"/>
        </w:rPr>
        <w:t>于2021年1月10日通过全国12315平台告知了申请人案件处理结果。</w:t>
      </w:r>
    </w:p>
    <w:bookmarkEnd w:id="3"/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被申请人提供的证据有：</w:t>
      </w:r>
      <w:bookmarkStart w:id="5" w:name="_Hlk43904721"/>
      <w:bookmarkStart w:id="6" w:name="_Hlk43903741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、全国12315平台投诉材料及告知记录；2、案源登记表；3、立案审批表；4、撤案审批表；5、商家营业执照；6、法定代表人身份证；7、授权委托书；8、询问笔录；9、</w:t>
      </w:r>
      <w:bookmarkStart w:id="7" w:name="_Hlk69389585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</w:t>
      </w:r>
      <w:bookmarkEnd w:id="7"/>
      <w:r>
        <w:rPr>
          <w:rFonts w:hint="default" w:ascii="Times New Roman" w:hAnsi="Times New Roman" w:eastAsia="仿宋_GB2312" w:cs="Times New Roman"/>
          <w:sz w:val="32"/>
          <w:szCs w:val="32"/>
        </w:rPr>
        <w:t>销售页面截图；10、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鲀鱼下架情况；11、行政指导意见书；12、商家保证书。</w:t>
      </w:r>
    </w:p>
    <w:bookmarkEnd w:id="5"/>
    <w:bookmarkEnd w:id="6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经审理查明：申请人认为其在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商城平台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苏州**商贸有限公司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购买的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鲀鱼属于《通知》规定的禁止经营养殖的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鲀活鱼。申请人遂于2020年12月30日在全国12315平台举报，内容为申请人在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商家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苏州**商贸有限公司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购买的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鲀活鱼（订单编号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）不符合农业部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和国家食品药品监督管理总局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发布的农办渔[2016]53号《通知》第十项要求：禁止经营养殖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鲀活鱼河未经加工的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鲀整鱼。被申请人于2020年12月31日决定立案调查，并通过全国12315平台告知申请人立案情况。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被申请人对被举报商家调查后，查明案涉商家销售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鲀鱼是以观赏鱼出售，仅用于观赏，且销售页面宣传告知是观赏鱼，并非以食用目的进行销售。被申请人遂于2021年1月15日撤案，并于2021年1月10日通过全国12315平台告知了申请人案件处理结果。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本机关认为：《通知》作出禁止销售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鲀活鱼的有关规定，是为了防控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鲀中毒事故，保障消费者食用安全。对于销售观赏用途的</w:t>
      </w:r>
      <w:bookmarkStart w:id="8" w:name="_Hlk69393258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</w:t>
      </w:r>
      <w:bookmarkEnd w:id="8"/>
      <w:r>
        <w:rPr>
          <w:rFonts w:hint="default" w:ascii="Times New Roman" w:hAnsi="Times New Roman" w:eastAsia="仿宋_GB2312" w:cs="Times New Roman"/>
          <w:sz w:val="32"/>
          <w:szCs w:val="32"/>
        </w:rPr>
        <w:t>，《通知》未作出禁止规定，亦不违反《中华人民共和国食品安全法》。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另根据《市场监督管理行政处罚程序暂行规定》第五十四条第一款第三项规定，市场监督管理部门负责人经对案件调查终结报告、审核意见、当事人陈述和申辩意见或者听证报告等进行审查，根据不同情况，分别作出以下决定：（三）违法事实不能成立的，不得给予行政处罚。第七十条第一款第四项规定，适用一般程序的案件有以下情形之一的，办案机构应当在十五个工作日内填写结案审批表，经市场监督管理部门负责人批准后，予以结案：（四）作出本规定第五十四条第一款第二项至五项决定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被申请人2021年1月11日查明被举报商家不存在违法销售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鲀活鱼的事实后，于2021年1月15日经过负责人批准后予以结案，符合法定程序。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申请人认为案涉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鲀活鱼虽是作为观赏鱼销售，但亦属于《通知》规定禁止销售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鲀活鱼并要求撤销反馈结果，本机关不予支持。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综上，根据《中华人民共和国行政复议法》第二十八条第一款第（一）项之规定，本机关决定如下：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维持苏州市姑苏区市场监督管理局作出的处理反馈结果。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申请人如对本决定不服，可以自收到本决定书之日起15日内依法向人民法院提起行政诉讼。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right="636"/>
        <w:jc w:val="right"/>
        <w:textAlignment w:val="auto"/>
        <w:rPr>
          <w:rFonts w:ascii="仿宋_GB2312" w:hAns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041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62"/>
    <w:rsid w:val="000162BB"/>
    <w:rsid w:val="00057485"/>
    <w:rsid w:val="000D3ADF"/>
    <w:rsid w:val="000D6400"/>
    <w:rsid w:val="000E63EF"/>
    <w:rsid w:val="000E6EED"/>
    <w:rsid w:val="00117BCD"/>
    <w:rsid w:val="00131680"/>
    <w:rsid w:val="001470F2"/>
    <w:rsid w:val="00157166"/>
    <w:rsid w:val="001575A7"/>
    <w:rsid w:val="00167590"/>
    <w:rsid w:val="001A34BA"/>
    <w:rsid w:val="001A7784"/>
    <w:rsid w:val="001B6BBD"/>
    <w:rsid w:val="001C71C0"/>
    <w:rsid w:val="001D0745"/>
    <w:rsid w:val="001E69B7"/>
    <w:rsid w:val="0020109C"/>
    <w:rsid w:val="0020338E"/>
    <w:rsid w:val="00222707"/>
    <w:rsid w:val="0024227F"/>
    <w:rsid w:val="00257F7C"/>
    <w:rsid w:val="002D2C66"/>
    <w:rsid w:val="00335A03"/>
    <w:rsid w:val="00335D0F"/>
    <w:rsid w:val="003755C6"/>
    <w:rsid w:val="00382398"/>
    <w:rsid w:val="003E5560"/>
    <w:rsid w:val="00421471"/>
    <w:rsid w:val="00423B6E"/>
    <w:rsid w:val="00497B96"/>
    <w:rsid w:val="004E4082"/>
    <w:rsid w:val="00501044"/>
    <w:rsid w:val="00537741"/>
    <w:rsid w:val="005444A5"/>
    <w:rsid w:val="00584885"/>
    <w:rsid w:val="005C50B9"/>
    <w:rsid w:val="005D137E"/>
    <w:rsid w:val="005F7ACA"/>
    <w:rsid w:val="00635B47"/>
    <w:rsid w:val="00663CF8"/>
    <w:rsid w:val="00677E7B"/>
    <w:rsid w:val="00682F9B"/>
    <w:rsid w:val="006C4AC8"/>
    <w:rsid w:val="006D5D3E"/>
    <w:rsid w:val="006E0F8F"/>
    <w:rsid w:val="006E6473"/>
    <w:rsid w:val="006F63C3"/>
    <w:rsid w:val="007535F5"/>
    <w:rsid w:val="007A5F29"/>
    <w:rsid w:val="007A7262"/>
    <w:rsid w:val="007C109E"/>
    <w:rsid w:val="007D1A4D"/>
    <w:rsid w:val="008103FC"/>
    <w:rsid w:val="00825D0D"/>
    <w:rsid w:val="00827BC6"/>
    <w:rsid w:val="00846A56"/>
    <w:rsid w:val="00855DBA"/>
    <w:rsid w:val="00873B62"/>
    <w:rsid w:val="00876AFB"/>
    <w:rsid w:val="008C0439"/>
    <w:rsid w:val="0093064F"/>
    <w:rsid w:val="00957848"/>
    <w:rsid w:val="009A2676"/>
    <w:rsid w:val="009A6E44"/>
    <w:rsid w:val="009D4D52"/>
    <w:rsid w:val="00A31C23"/>
    <w:rsid w:val="00A77A97"/>
    <w:rsid w:val="00AB6176"/>
    <w:rsid w:val="00AC1390"/>
    <w:rsid w:val="00AE498B"/>
    <w:rsid w:val="00AE6574"/>
    <w:rsid w:val="00B1615A"/>
    <w:rsid w:val="00B53360"/>
    <w:rsid w:val="00B86116"/>
    <w:rsid w:val="00BA7702"/>
    <w:rsid w:val="00BB3CAE"/>
    <w:rsid w:val="00BD57D4"/>
    <w:rsid w:val="00BF4C01"/>
    <w:rsid w:val="00C13BC1"/>
    <w:rsid w:val="00C43FB3"/>
    <w:rsid w:val="00C619E8"/>
    <w:rsid w:val="00C62271"/>
    <w:rsid w:val="00C65A70"/>
    <w:rsid w:val="00CA22DB"/>
    <w:rsid w:val="00CC19D7"/>
    <w:rsid w:val="00D12584"/>
    <w:rsid w:val="00D26649"/>
    <w:rsid w:val="00D3058E"/>
    <w:rsid w:val="00D55778"/>
    <w:rsid w:val="00D570CA"/>
    <w:rsid w:val="00D71111"/>
    <w:rsid w:val="00E07CFE"/>
    <w:rsid w:val="00E2037E"/>
    <w:rsid w:val="00E52E6B"/>
    <w:rsid w:val="00E67EC9"/>
    <w:rsid w:val="00E70FAF"/>
    <w:rsid w:val="00E7680E"/>
    <w:rsid w:val="00E805E4"/>
    <w:rsid w:val="00ED1C35"/>
    <w:rsid w:val="00EE0B16"/>
    <w:rsid w:val="00F11F49"/>
    <w:rsid w:val="00F24177"/>
    <w:rsid w:val="00F36D45"/>
    <w:rsid w:val="00F50117"/>
    <w:rsid w:val="00F62A06"/>
    <w:rsid w:val="00F67818"/>
    <w:rsid w:val="00FD4D81"/>
    <w:rsid w:val="00FE33C2"/>
    <w:rsid w:val="00FF1D91"/>
    <w:rsid w:val="18D30112"/>
    <w:rsid w:val="1AE842E0"/>
    <w:rsid w:val="337B40F7"/>
    <w:rsid w:val="5AF0394A"/>
    <w:rsid w:val="5E6463B1"/>
    <w:rsid w:val="7027119A"/>
    <w:rsid w:val="76C61BA3"/>
    <w:rsid w:val="7FC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333</Words>
  <Characters>1902</Characters>
  <Lines>15</Lines>
  <Paragraphs>4</Paragraphs>
  <TotalTime>67</TotalTime>
  <ScaleCrop>false</ScaleCrop>
  <LinksUpToDate>false</LinksUpToDate>
  <CharactersWithSpaces>2231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2021-04-13T01:04:00Z</dcterms:created>
  <dc:creator>华 一品</dc:creator>
  <cp:lastModifiedBy>Lenovo</cp:lastModifiedBy>
  <cp:lastPrinted>2021-04-28T01:53:00Z</cp:lastPrinted>
  <dcterms:modified xsi:type="dcterms:W3CDTF">2021-07-09T06:44:06Z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