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8"/>
        <w:gridCol w:w="4976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8264" w:type="dxa"/>
            <w:gridSpan w:val="2"/>
          </w:tcPr>
          <w:p>
            <w:pPr>
              <w:spacing w:line="1200" w:lineRule="exact"/>
              <w:jc w:val="distribute"/>
              <w:rPr>
                <w:b/>
                <w:color w:val="FF0000"/>
                <w:spacing w:val="-20"/>
                <w:w w:val="50"/>
                <w:sz w:val="100"/>
                <w:szCs w:val="100"/>
              </w:rPr>
            </w:pPr>
            <w:r>
              <w:rPr>
                <w:rFonts w:hint="eastAsia"/>
                <w:b/>
                <w:color w:val="FF0000"/>
                <w:spacing w:val="-20"/>
                <w:w w:val="50"/>
                <w:sz w:val="100"/>
                <w:szCs w:val="100"/>
              </w:rPr>
              <w:t>苏州市姑苏区民政和卫生健康局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rPr>
                <w:b/>
                <w:color w:val="FF0000"/>
                <w:spacing w:val="-20"/>
                <w:w w:val="55"/>
                <w:sz w:val="100"/>
                <w:szCs w:val="100"/>
              </w:rPr>
            </w:pPr>
            <w:r>
              <w:rPr>
                <w:rFonts w:hint="eastAsia"/>
                <w:b/>
                <w:color w:val="FF0000"/>
                <w:spacing w:val="-20"/>
                <w:w w:val="55"/>
                <w:sz w:val="100"/>
                <w:szCs w:val="100"/>
              </w:rPr>
              <w:t>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3288" w:type="dxa"/>
            <w:vAlign w:val="center"/>
          </w:tcPr>
          <w:p>
            <w:pPr>
              <w:snapToGrid w:val="0"/>
              <w:jc w:val="distribute"/>
              <w:rPr>
                <w:b/>
                <w:color w:val="FF0000"/>
                <w:sz w:val="36"/>
                <w:szCs w:val="36"/>
              </w:rPr>
            </w:pPr>
            <w:r>
              <w:rPr>
                <w:rFonts w:hint="eastAsia"/>
                <w:b/>
                <w:color w:val="FF0000"/>
                <w:sz w:val="36"/>
                <w:szCs w:val="36"/>
              </w:rPr>
              <w:t>苏州国家历史文化</w:t>
            </w:r>
          </w:p>
          <w:p>
            <w:pPr>
              <w:snapToGrid w:val="0"/>
              <w:jc w:val="distribute"/>
              <w:rPr>
                <w:b/>
                <w:color w:val="FF0000"/>
                <w:sz w:val="44"/>
                <w:szCs w:val="44"/>
              </w:rPr>
            </w:pPr>
            <w:r>
              <w:rPr>
                <w:rFonts w:hint="eastAsia"/>
                <w:b/>
                <w:color w:val="FF0000"/>
                <w:sz w:val="36"/>
                <w:szCs w:val="36"/>
              </w:rPr>
              <w:t>名城保护区</w:t>
            </w:r>
          </w:p>
        </w:tc>
        <w:tc>
          <w:tcPr>
            <w:tcW w:w="4976" w:type="dxa"/>
            <w:vAlign w:val="center"/>
          </w:tcPr>
          <w:p>
            <w:pPr>
              <w:spacing w:line="1200" w:lineRule="exact"/>
              <w:rPr>
                <w:b/>
                <w:color w:val="FF0000"/>
                <w:spacing w:val="-20"/>
                <w:w w:val="55"/>
                <w:sz w:val="100"/>
                <w:szCs w:val="100"/>
              </w:rPr>
            </w:pPr>
            <w:r>
              <w:rPr>
                <w:rFonts w:hint="eastAsia"/>
                <w:b/>
                <w:color w:val="FF0000"/>
                <w:spacing w:val="1"/>
                <w:w w:val="60"/>
                <w:kern w:val="0"/>
                <w:sz w:val="100"/>
                <w:szCs w:val="100"/>
                <w:fitText w:val="4849" w:id="1118259185"/>
              </w:rPr>
              <w:t>民政和卫生健康</w:t>
            </w:r>
            <w:r>
              <w:rPr>
                <w:rFonts w:hint="eastAsia"/>
                <w:b/>
                <w:color w:val="FF0000"/>
                <w:spacing w:val="2"/>
                <w:w w:val="60"/>
                <w:kern w:val="0"/>
                <w:sz w:val="100"/>
                <w:szCs w:val="100"/>
                <w:fitText w:val="4849" w:id="1118259185"/>
              </w:rPr>
              <w:t>局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color w:val="FF0000"/>
                <w:spacing w:val="-20"/>
                <w:w w:val="55"/>
                <w:sz w:val="100"/>
                <w:szCs w:val="100"/>
              </w:rPr>
            </w:pPr>
          </w:p>
        </w:tc>
      </w:tr>
    </w:tbl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afterLines="50" w:line="580" w:lineRule="exact"/>
        <w:ind w:left="-178" w:leftChars="-85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姑苏民卫〔20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179</w:t>
      </w:r>
      <w:r>
        <w:rPr>
          <w:rFonts w:hint="eastAsia" w:ascii="仿宋_GB2312" w:eastAsia="仿宋_GB2312"/>
          <w:sz w:val="32"/>
          <w:szCs w:val="32"/>
        </w:rPr>
        <w:t xml:space="preserve">号 </w:t>
      </w:r>
    </w:p>
    <w:p>
      <w:pPr>
        <w:spacing w:line="580" w:lineRule="exact"/>
        <w:jc w:val="center"/>
        <w:rPr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33020</wp:posOffset>
                </wp:positionV>
                <wp:extent cx="6057900" cy="15240"/>
                <wp:effectExtent l="0" t="1270" r="0" b="2159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1524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-21.75pt;margin-top:2.6pt;height:1.2pt;width:477pt;z-index:251659264;mso-width-relative:page;mso-height-relative:page;" filled="f" stroked="t" coordsize="21600,21600" o:gfxdata="UEsDBAoAAAAAAIdO4kAAAAAAAAAAAAAAAAAEAAAAZHJzL1BLAwQUAAAACACHTuJAkpRDgdcAAAAH&#10;AQAADwAAAGRycy9kb3ducmV2LnhtbE2OwU7DMBBE70j8g7VI3FonKW1pyKYHEBIHLrQg9ejGSxwa&#10;r0PstClfj3uC42hGb16xHm0rjtT7xjFCOk1AEFdON1wjvG+fJ/cgfFCsVeuYEM7kYV1eXxUq1+7E&#10;b3TchFpECPtcIZgQulxKXxmyyk9dRxy7T9dbFWLsa6l7dYpw28osSRbSqobjg1EdPRqqDpvBInzs&#10;DH1nq6dXc9j+zL7CyyDP44B4e5MmDyACjeFvDBf9qA5ldNq7gbUXLcLkbjaPU4R5BiL2qzSJeY+w&#10;XIAsC/nfv/wFUEsDBBQAAAAIAIdO4kBfiRzwzgEAAJoDAAAOAAAAZHJzL2Uyb0RvYy54bWytU02P&#10;0zAQvSPxHyzfaZLCLkvUdA9bymUFlRa4T/2RWPKXPN6m/feM3VK+LgiRg2V7Zt7Me35Z3R+dZQeV&#10;0AQ/8G7Rcqa8CNL4ceBfPm9f3XGGGbwEG7wa+Ekhv1+/fLGaY6+WYQpWqsQIxGM/x4FPOce+aVBM&#10;ygEuQlSegjokB5mOaWxkgpnQnW2WbXvbzCHJmIJQiHS7OQf5uuJrrUT+pDWqzOzAabZc11TXfVmb&#10;9Qr6MUGcjLiMAf8whQPjqekVagMZ2HMyf0A5I1LAoPNCBNcErY1QlQOx6drf2DxNEFXlQuJgvMqE&#10;/w9WfDzsEjOS3o4zD46e6NF4xZZFmTliTwkPfpcuJ4y7VGgedXJMWxO/lsJyQ1TYsep6uuqqjpkJ&#10;urxtb96+a0l+QbHuZvmm6t6cYUpxTJg/qOBY2Qzc0gQVFA6PmKk1pX5PKenWs3ngr++6iglkG20h&#10;E7yLRAT9WIsxWCO3xtpSgmncP9jEDkBG2G5b+gpDAv4lrXTZAE7nvBo6W2RSIN97yfIpkkSevMzL&#10;DE5Jzqwi65cdAUKfwdi/yaTW1tMEReSzrGW3D/JED/IckxknkqKrU5YIGaDOezFrcdjP54r045da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SlEOB1wAAAAcBAAAPAAAAAAAAAAEAIAAAACIAAABk&#10;cnMvZG93bnJldi54bWxQSwECFAAUAAAACACHTuJAX4kc8M4BAACaAwAADgAAAAAAAAABACAAAAAm&#10;AQAAZHJzL2Uyb0RvYy54bWxQSwUGAAAAAAYABgBZAQAAZg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关于准予“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苏州市姑苏区扶贫开发协会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登记的批复</w:t>
      </w:r>
    </w:p>
    <w:p>
      <w:pPr>
        <w:spacing w:line="580" w:lineRule="exac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640" w:lineRule="exact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苏州市姑苏区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扶贫开发协会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筹备组:</w:t>
      </w:r>
    </w:p>
    <w:p>
      <w:pPr>
        <w:spacing w:line="640" w:lineRule="exact"/>
        <w:ind w:firstLine="66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经审查，你们上报的关于注册登记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苏州市姑苏区扶贫开发协会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的申请及有关材料符合国家有关法律法规规定的条件，根据《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社会团体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登记管理条例》，决定准予注册登记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，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该会是全区性、联合性、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非营利性的</w:t>
      </w:r>
      <w:r>
        <w:rPr>
          <w:rFonts w:hint="eastAsia" w:ascii="仿宋_GB2312" w:hAnsi="方正仿宋_GBK" w:eastAsia="仿宋_GB2312" w:cs="方正仿宋_GBK"/>
          <w:kern w:val="2"/>
          <w:sz w:val="32"/>
          <w:szCs w:val="32"/>
          <w:lang w:val="en-US" w:eastAsia="zh-CN" w:bidi="ar"/>
        </w:rPr>
        <w:t>社会团体法人组织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，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业务主管单位是苏州市姑苏区发展和改革局。</w:t>
      </w:r>
    </w:p>
    <w:p>
      <w:pPr>
        <w:spacing w:line="640" w:lineRule="exact"/>
        <w:ind w:firstLine="66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苏州市姑苏区扶贫开发协会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注册登记后，应严格遵守国家宪法、法律、法规和有关政策，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依照核准的章程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建立健全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法人治理结构和运行机制，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不断完善内部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监督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机制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，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严格执行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《民间非营利组织会计制度》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，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自觉接受登记管理机关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、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业务主管单位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和相关职能部门的业务指导和监督管理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，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加强自律和诚信建设，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严格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执行重大事项报告制度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，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积极开展党建工作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，认真履行社会组织参加年检的法律义务，并</w:t>
      </w:r>
      <w:r>
        <w:rPr>
          <w:rFonts w:hint="eastAsia" w:ascii="仿宋_GB2312" w:hAnsi="方正仿宋_GBK" w:eastAsia="仿宋_GB2312" w:cs="方正仿宋_GBK"/>
          <w:b/>
          <w:sz w:val="32"/>
          <w:szCs w:val="32"/>
        </w:rPr>
        <w:t>按时、按规定</w:t>
      </w:r>
      <w:r>
        <w:rPr>
          <w:rFonts w:hint="eastAsia" w:ascii="仿宋_GB2312" w:hAnsi="方正仿宋_GBK" w:eastAsia="仿宋_GB2312" w:cs="方正仿宋_GBK"/>
          <w:b/>
          <w:sz w:val="32"/>
          <w:szCs w:val="32"/>
          <w:lang w:val="en-US" w:eastAsia="zh-CN"/>
        </w:rPr>
        <w:t>接受</w:t>
      </w:r>
      <w:r>
        <w:rPr>
          <w:rFonts w:hint="eastAsia" w:ascii="仿宋_GB2312" w:hAnsi="方正仿宋_GBK" w:eastAsia="仿宋_GB2312" w:cs="方正仿宋_GBK"/>
          <w:b/>
          <w:sz w:val="32"/>
          <w:szCs w:val="32"/>
        </w:rPr>
        <w:t>社会组织</w:t>
      </w:r>
      <w:r>
        <w:rPr>
          <w:rFonts w:hint="eastAsia" w:ascii="仿宋_GB2312" w:hAnsi="方正仿宋_GBK" w:eastAsia="仿宋_GB2312" w:cs="方正仿宋_GBK"/>
          <w:b/>
          <w:sz w:val="32"/>
          <w:szCs w:val="32"/>
          <w:lang w:val="en-US" w:eastAsia="zh-CN"/>
        </w:rPr>
        <w:t>年度检查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，成立满两年后积极参与社会组织等级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评估。</w:t>
      </w:r>
    </w:p>
    <w:p>
      <w:pPr>
        <w:spacing w:line="640" w:lineRule="exact"/>
        <w:ind w:firstLine="66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协会的法人证书签发日期为协会成立日期。协会取得登记证书后，应当凭登记证书刻制印章、开立银行账户、办理纳税人身份信息申报，申领税务登记证件。协会的印章式样、银行账户、专职人员合同、社保证明等，应于收到批复后</w:t>
      </w:r>
      <w:r>
        <w:rPr>
          <w:rFonts w:hint="default" w:ascii="仿宋_GB2312" w:hAnsi="方正仿宋_GBK" w:eastAsia="仿宋_GB2312" w:cs="方正仿宋_GBK"/>
          <w:sz w:val="32"/>
          <w:szCs w:val="32"/>
          <w:lang w:val="en-US" w:eastAsia="zh-CN"/>
        </w:rPr>
        <w:t>3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个月内，向我局备案。</w:t>
      </w:r>
    </w:p>
    <w:p>
      <w:pPr>
        <w:spacing w:line="640" w:lineRule="exact"/>
        <w:ind w:firstLine="66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此复。</w:t>
      </w:r>
    </w:p>
    <w:p>
      <w:pPr>
        <w:spacing w:line="640" w:lineRule="exact"/>
        <w:rPr>
          <w:rFonts w:ascii="仿宋_GB2312" w:hAnsi="方正仿宋_GBK" w:eastAsia="仿宋_GB2312" w:cs="方正仿宋_GBK"/>
          <w:sz w:val="32"/>
          <w:szCs w:val="32"/>
        </w:rPr>
      </w:pPr>
    </w:p>
    <w:p>
      <w:pPr>
        <w:spacing w:line="640" w:lineRule="exact"/>
        <w:rPr>
          <w:rFonts w:ascii="仿宋_GB2312" w:hAnsi="方正仿宋_GBK" w:eastAsia="仿宋_GB2312" w:cs="方正仿宋_GBK"/>
          <w:sz w:val="32"/>
          <w:szCs w:val="32"/>
        </w:rPr>
      </w:pPr>
    </w:p>
    <w:p>
      <w:pPr>
        <w:spacing w:line="640" w:lineRule="exact"/>
        <w:ind w:right="-90"/>
        <w:jc w:val="right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pacing w:val="84"/>
          <w:kern w:val="0"/>
          <w:sz w:val="32"/>
          <w:szCs w:val="32"/>
          <w:fitText w:val="6666" w:id="1967601073"/>
          <w14:textFill>
            <w14:solidFill>
              <w14:schemeClr w14:val="tx1"/>
            </w14:solidFill>
          </w14:textFill>
        </w:rPr>
        <w:t>苏州市姑苏区民政和卫生健康</w:t>
      </w:r>
      <w:r>
        <w:rPr>
          <w:rFonts w:hint="eastAsia" w:ascii="仿宋_GB2312" w:hAnsi="仿宋" w:eastAsia="仿宋_GB2312"/>
          <w:color w:val="000000" w:themeColor="text1"/>
          <w:spacing w:val="1"/>
          <w:kern w:val="0"/>
          <w:sz w:val="32"/>
          <w:szCs w:val="32"/>
          <w:fitText w:val="6666" w:id="1967601073"/>
          <w14:textFill>
            <w14:solidFill>
              <w14:schemeClr w14:val="tx1"/>
            </w14:solidFill>
          </w14:textFill>
        </w:rPr>
        <w:t>局</w:t>
      </w:r>
    </w:p>
    <w:p>
      <w:pPr>
        <w:spacing w:line="640" w:lineRule="exact"/>
        <w:ind w:right="-88" w:rightChars="-42"/>
        <w:jc w:val="right"/>
        <w:rPr>
          <w:rFonts w:ascii="仿宋_GB2312" w:hAnsi="仿宋" w:eastAsia="仿宋_GB2312"/>
          <w:color w:val="000000" w:themeColor="text1"/>
          <w:spacing w:val="-2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pacing w:val="1"/>
          <w:w w:val="99"/>
          <w:kern w:val="0"/>
          <w:sz w:val="32"/>
          <w:szCs w:val="32"/>
          <w:fitText w:val="6666" w:id="270037848"/>
          <w14:textFill>
            <w14:solidFill>
              <w14:schemeClr w14:val="tx1"/>
            </w14:solidFill>
          </w14:textFill>
        </w:rPr>
        <w:t>苏州国家历史文化名城保护区民政和卫生健康</w:t>
      </w:r>
      <w:r>
        <w:rPr>
          <w:rFonts w:hint="eastAsia" w:ascii="仿宋_GB2312" w:hAnsi="仿宋" w:eastAsia="仿宋_GB2312"/>
          <w:color w:val="000000" w:themeColor="text1"/>
          <w:spacing w:val="6"/>
          <w:w w:val="99"/>
          <w:kern w:val="0"/>
          <w:sz w:val="32"/>
          <w:szCs w:val="32"/>
          <w:fitText w:val="6666" w:id="270037848"/>
          <w14:textFill>
            <w14:solidFill>
              <w14:schemeClr w14:val="tx1"/>
            </w14:solidFill>
          </w14:textFill>
        </w:rPr>
        <w:t>局</w:t>
      </w:r>
    </w:p>
    <w:p>
      <w:pPr>
        <w:spacing w:line="640" w:lineRule="exact"/>
        <w:ind w:right="-88" w:rightChars="-42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pacing w:val="-28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仿宋" w:eastAsia="仿宋_GB2312"/>
          <w:color w:val="000000" w:themeColor="text1"/>
          <w:spacing w:val="-2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" w:eastAsia="仿宋_GB2312"/>
          <w:color w:val="000000" w:themeColor="text1"/>
          <w:spacing w:val="-28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" w:eastAsia="仿宋_GB2312"/>
          <w:color w:val="000000" w:themeColor="text1"/>
          <w:spacing w:val="-2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" w:eastAsia="仿宋_GB2312"/>
          <w:color w:val="000000" w:themeColor="text1"/>
          <w:spacing w:val="-28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" w:eastAsia="仿宋_GB2312"/>
          <w:color w:val="000000" w:themeColor="text1"/>
          <w:spacing w:val="-2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" w:eastAsia="仿宋_GB2312"/>
          <w:color w:val="000000" w:themeColor="text1"/>
          <w:spacing w:val="-28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" w:eastAsia="仿宋_GB2312"/>
          <w:color w:val="000000" w:themeColor="text1"/>
          <w:spacing w:val="-2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_GB2312" w:hAnsi="仿宋" w:eastAsia="仿宋_GB2312"/>
          <w:color w:val="000000" w:themeColor="text1"/>
          <w:spacing w:val="-28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580" w:lineRule="exact"/>
        <w:ind w:right="-88" w:rightChars="-42"/>
        <w:jc w:val="right"/>
      </w:pPr>
    </w:p>
    <w:p>
      <w:pPr>
        <w:spacing w:line="580" w:lineRule="exact"/>
        <w:ind w:left="960" w:right="-88" w:rightChars="-42" w:hanging="960" w:hangingChars="300"/>
        <w:rPr>
          <w:rFonts w:hint="default" w:ascii="仿宋_GB2312" w:hAnsi="方正仿宋_GBK" w:eastAsia="仿宋_GB2312" w:cs="方正仿宋_GBK"/>
          <w:sz w:val="32"/>
          <w:szCs w:val="32"/>
          <w:lang w:val="en-US" w:eastAsia="zh-CN"/>
        </w:rPr>
      </w:pPr>
    </w:p>
    <w:p>
      <w:pPr>
        <w:spacing w:line="580" w:lineRule="exact"/>
        <w:ind w:left="960" w:right="-88" w:rightChars="-42" w:hanging="960" w:hangingChars="300"/>
        <w:rPr>
          <w:rFonts w:hint="default" w:ascii="仿宋_GB2312" w:hAnsi="方正仿宋_GBK" w:eastAsia="仿宋_GB2312" w:cs="方正仿宋_GBK"/>
          <w:sz w:val="32"/>
          <w:szCs w:val="32"/>
          <w:lang w:val="en-US" w:eastAsia="zh-CN"/>
        </w:rPr>
      </w:pPr>
    </w:p>
    <w:p>
      <w:pPr>
        <w:spacing w:line="580" w:lineRule="exact"/>
        <w:ind w:left="960" w:right="-88" w:rightChars="-42" w:hanging="960" w:hangingChars="300"/>
        <w:rPr>
          <w:rFonts w:hint="default" w:ascii="仿宋_GB2312" w:hAnsi="方正仿宋_GBK" w:eastAsia="仿宋_GB2312" w:cs="方正仿宋_GBK"/>
          <w:sz w:val="32"/>
          <w:szCs w:val="32"/>
          <w:lang w:val="en-US" w:eastAsia="zh-CN"/>
        </w:rPr>
      </w:pPr>
    </w:p>
    <w:p>
      <w:pPr>
        <w:spacing w:line="580" w:lineRule="exact"/>
        <w:ind w:left="960" w:right="-88" w:rightChars="-42" w:hanging="960" w:hangingChars="300"/>
        <w:rPr>
          <w:rFonts w:hint="default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ascii="仿宋_GB2312" w:hAnsi="方正仿宋_GBK" w:eastAsia="仿宋_GB2312" w:cs="方正仿宋_GBK"/>
          <w:sz w:val="32"/>
          <w:szCs w:val="32"/>
        </w:rPr>
        <w:t>抄送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：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苏州市姑苏区发展和改革局</w:t>
      </w:r>
      <w:bookmarkStart w:id="0" w:name="_GoBack"/>
      <w:bookmarkEnd w:id="0"/>
    </w:p>
    <w:sectPr>
      <w:footerReference r:id="rId3" w:type="default"/>
      <w:pgSz w:w="11906" w:h="16838"/>
      <w:pgMar w:top="2041" w:right="1474" w:bottom="1928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E7602"/>
    <w:rsid w:val="09616CF4"/>
    <w:rsid w:val="112C5789"/>
    <w:rsid w:val="14F4684C"/>
    <w:rsid w:val="150E7602"/>
    <w:rsid w:val="1CEA38E5"/>
    <w:rsid w:val="20F135B8"/>
    <w:rsid w:val="2F2E1CA9"/>
    <w:rsid w:val="30913FED"/>
    <w:rsid w:val="30F3332B"/>
    <w:rsid w:val="568E3B5A"/>
    <w:rsid w:val="56E14293"/>
    <w:rsid w:val="5C6110FA"/>
    <w:rsid w:val="5D1C383E"/>
    <w:rsid w:val="62082B52"/>
    <w:rsid w:val="69C70112"/>
    <w:rsid w:val="6A0C1B43"/>
    <w:rsid w:val="757251DB"/>
    <w:rsid w:val="779C34F4"/>
    <w:rsid w:val="79F86699"/>
    <w:rsid w:val="7E39170A"/>
    <w:rsid w:val="7E69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0000FF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l-tab-strip-text"/>
    <w:basedOn w:val="5"/>
    <w:qFormat/>
    <w:uiPriority w:val="0"/>
    <w:rPr>
      <w:b/>
      <w:color w:val="15428B"/>
    </w:rPr>
  </w:style>
  <w:style w:type="character" w:customStyle="1" w:styleId="15">
    <w:name w:val="l-tab-strip-text1"/>
    <w:basedOn w:val="5"/>
    <w:qFormat/>
    <w:uiPriority w:val="0"/>
    <w:rPr>
      <w:color w:val="15428B"/>
    </w:rPr>
  </w:style>
  <w:style w:type="character" w:customStyle="1" w:styleId="16">
    <w:name w:val="l-tab-strip-text2"/>
    <w:basedOn w:val="5"/>
    <w:qFormat/>
    <w:uiPriority w:val="0"/>
  </w:style>
  <w:style w:type="character" w:customStyle="1" w:styleId="17">
    <w:name w:val="l-tab-strip-text3"/>
    <w:basedOn w:val="5"/>
    <w:qFormat/>
    <w:uiPriority w:val="0"/>
    <w:rPr>
      <w:rFonts w:ascii="微软雅黑" w:hAnsi="微软雅黑" w:eastAsia="微软雅黑" w:cs="微软雅黑"/>
      <w:color w:val="000000"/>
      <w:spacing w:val="30"/>
    </w:rPr>
  </w:style>
  <w:style w:type="character" w:customStyle="1" w:styleId="18">
    <w:name w:val="l-tab-strip-text4"/>
    <w:basedOn w:val="5"/>
    <w:qFormat/>
    <w:uiPriority w:val="0"/>
  </w:style>
  <w:style w:type="character" w:customStyle="1" w:styleId="19">
    <w:name w:val="l-tab-strip-text5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2020-10-09T01:02:00Z</dcterms:created>
  <dc:creator>槑</dc:creator>
  <cp:lastModifiedBy>NTKO</cp:lastModifiedBy>
  <cp:lastPrinted>2021-10-19T08:39:47Z</cp:lastPrinted>
  <dcterms:modified xsi:type="dcterms:W3CDTF">2021-10-19T08:39:53Z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KSOSaveFontToCloudKey">
    <vt:lpwstr>397016157_cloud</vt:lpwstr>
  </property>
  <property fmtid="{D5CDD505-2E9C-101B-9397-08002B2CF9AE}" pid="4" name="ICV">
    <vt:lpwstr>78DF05A3A6EC4BA78AFB9019577E10C9</vt:lpwstr>
  </property>
</Properties>
</file>