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2025年度</w:t>
              <w:br w:type="textWrapping"/>
              <w:t/>
            </w:r>
            <w:r>
              <w:rPr>
                <w:b w:val="on"/>
                <w:rFonts w:ascii="宋体" w:eastAsia="宋体" w:hAnsi="宋体" w:cs="宋体"/>
                <w:sz w:val="52"/>
                <w:u w:color="auto"/>
              </w:rPr>
              <w:t>苏州市姑苏区婚姻登记处</w:t>
            </w:r>
            <w:r>
              <w:rPr>
                <w:b w:val="on"/>
                <w:rFonts w:ascii="宋体" w:eastAsia="宋体" w:hAnsi="宋体" w:cs="宋体"/>
                <w:sz w:val="52"/>
                <w:u w:color="auto"/>
              </w:rPr>
              <w:t xml:space="preserve"></w:t>
              <w:br w:type="textWrapping"/>
              <w:t>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办理婚姻登记，补发婚姻证，建立和管理婚姻登记档案，宣传婚姻法律法规，倡导文明婚俗。</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本单位无内设机构。</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2025年，姑苏区婚姻登记处聚焦婚姻登记服务核心职能，通过优化服务流程、提升服务质效，为群众提供优质、高效、便捷的婚姻登记服务。</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是注重提高服务能力。积极组织集体学习和个人自学，以习近平新时代中国特色社会主义思想为指导，深入学习贯彻党的二十大和二十届历次全会精神、学习《习近平关于民政工作论述摘编》、《习近平关于全面加强党的纪律建设论述摘编》等内容，通过对政治理论的学习，进一步树立了正确的世界观、人生观、价值观和全心全意为人民服务的理念。坚持学习《民法典》、《婚姻登记条例》和《婚姻登记规范》等法律法规，并把所学理论知识与实际结合起来，不断提升婚姻登记服务水平，助力美好姻缘。</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是扎实做好登记服务。2025年1-12月，姑苏区办理结婚登记12321对，离婚登记2605对，补领结婚证843对，补领离婚证348件，共16117件。其中，各类跨区域业务10980件，占办理总量的89.12%。启用姑苏区十全街结婚登记点，寓意十全十美的美好姻缘。耦园、十全街登记点创新推出延时服务，满足新人周六周日结婚登记需求。耦园、苏昆剧院、十全街特色结婚登记点共办理结婚登记8962对，登记量约占姑苏区结婚登记总数的72.74%。开展“幸福护航”婚姻家庭辅导项目，提升家庭幸福感。专人负责婚姻登记档案整理与电子化录入工作，建成完善的婚姻登记档案数据库。</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是积极推动“甜蜜事业+甜蜜产业”融合发展。举办“苏式婚姻甜蜜“锦”夜——第三届“灯火七夕·爱在新城”平门塘主题消费季活动，以无人机等高科技企业服务婚庆场景，给予新人领证福利促消费。在十全街结婚登记点增设结婚纪念日打卡体验，同时联动周边商户推出“十全街甜蜜商户联盟”，通过“凭结婚证享专属礼遇”的创新举措，初步形成以“甜蜜消费”为特色的服务集群。加强婚旅融合，发布3条缘定姑苏相思主题路线，将耦园、十全街、苏昆剧院等特色结婚登记点与景区、特色街区、婚庆服务核心商户的互联互通，构建集婚姻登记、文化体验、消费场景于一体的“甜蜜动线”，助推甜蜜经济高质量发展。</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下一步，姑苏区婚姻登记处将以群众需求为目标，持续优化服务、改进工作，为构建和谐婚姻家庭贡献更大力量。一是纵深推进婚俗改革。全面落实婚姻登记“全国通办”，不断提升耦园、苏昆剧院、十全街结婚登记点服务效能，不断增强群众办事便捷度与满意度；二是深化婚姻家庭辅导。深入开展婚姻家庭服务辅导工作。扎实开展“幸福护航”全生命周期婚姻家庭辅导服务，筑牢家庭和谐根基；三是助力“甜蜜经济”提质增效。抢抓婚恋文旅发展机遇，充分发挥特色婚姻登记服务优势，推动婚姻服务与文旅产业深度融合，打造多元化、场景化甜蜜消费业态，持续释放“甜蜜经济”新动能。</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苏州市姑苏区婚姻登记处</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苏州市姑苏区婚姻登记处</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213.98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171.99</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41.99</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213.98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213.98</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213.98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213.98</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苏州市姑苏区婚姻登记处</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213.98</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213.98</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171.99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171.99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民政管理事务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154.17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154.17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其他民政管理事务支出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154.17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154.17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17.82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17.82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11.88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11.88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5.94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5.94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41.99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41.99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41.99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41.99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15.03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15.03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6.22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6.22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20.75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20.75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苏州市姑苏区婚姻登记处</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213.98</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180.47</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33.52</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171.99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138.48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33.52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民政管理事务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154.17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120.66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33.52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其他民政管理事务支出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154.17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120.66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33.52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17.82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17.82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11.88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11.88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5.94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5.94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41.99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41.99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41.99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41.99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15.03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15.03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6.22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6.22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20.75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20.75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苏州市姑苏区婚姻登记处</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213.98</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171.99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171.99</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41.99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41.99</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213.98</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213.98</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213.98</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213.98</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213.98</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213.98</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苏州市姑苏区婚姻登记处</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213.98</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180.47</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33.52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171.99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138.48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33.52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民政管理事务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154.17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120.66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33.52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其他民政管理事务支出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154.17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120.66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33.52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17.82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17.82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11.88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11.88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5.94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5.94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41.99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41.99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41.99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41.99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15.03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15.03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6.22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6.22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20.75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20.75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苏州市姑苏区婚姻登记处</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180.47</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170.02</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10.44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170.02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170.02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23.73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23.73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30.41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30.41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76.37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76.37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11.88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11.88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5.94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5.94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5.55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5.55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1.13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1.13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15.03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15.03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10.44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10.44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5.66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5.66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0.30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0.30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3.25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3.25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0.56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0.56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0.24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0.24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0.43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0.43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苏州市姑苏区婚姻登记处</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213.98</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180.47</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33.52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171.99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138.48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33.52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民政管理事务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154.17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120.66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33.52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其他民政管理事务支出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154.17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120.66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33.52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17.82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17.82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11.88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11.88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5.94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5.94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41.99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41.99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41.99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41.99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15.03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15.03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6.22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6.22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20.75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20.75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苏州市姑苏区婚姻登记处</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180.47</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170.02</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10.44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170.02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170.02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23.73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23.73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30.41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30.41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76.37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76.37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11.88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11.88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5.94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5.94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5.55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5.55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1.13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1.13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15.03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15.03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10.44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10.44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5.66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5.66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0.30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0.30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3.25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3.25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0.56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0.56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0.24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0.24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0.43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0.43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苏州市姑苏区婚姻登记处</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
      </w:r>
    </w:p>
    <w:p w14:paraId="59EECFB8">
      <w:pPr>
        <w:ind w:left="440" w:leftChars="200"/>
        <w:jc w:val="both"/>
        <w:rPr>
          <w:rFonts w:hint="eastAsia" w:ascii="仿宋" w:hAnsi="仿宋" w:eastAsia="仿宋" w:cs="仿宋"/>
        </w:rPr>
      </w:pPr>
      <w:r>
        <w:rPr>
          <w:rFonts w:hint="eastAsia" w:ascii="仿宋" w:hAnsi="仿宋" w:eastAsia="仿宋" w:cs="仿宋"/>
        </w:rPr>
        <w:t/>
      </w:r>
      <w:r>
        <w:rPr>
          <w:rFonts w:hint="eastAsia" w:ascii="仿宋" w:hAnsi="仿宋" w:eastAsia="仿宋" w:cs="仿宋"/>
          <w:u/>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lang w:val="en-US"/>
        </w:rPr>
        <w:t>财政拨款</w:t>
      </w:r>
      <w:r>
        <w:rPr>
          <w:rFonts w:hint="eastAsia" w:ascii="仿宋" w:hAnsi="仿宋" w:eastAsia="仿宋" w:cs="仿宋"/>
          <w:u/>
        </w:rPr>
        <w:t>“三公”经费、会议费、培训费支出决算，故本表为空。</w:t>
      </w:r>
      <w:r>
        <w:rPr>
          <w:rFonts w:ascii="仿宋" w:eastAsia="仿宋" w:hAnsi="仿宋" w:cs="仿宋"/>
          <w:u w:color="auto"/>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苏州市姑苏区婚姻登记处</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lang w:val="en-US"/>
        </w:rPr>
        <w:t/>
      </w:r>
    </w:p>
    <w:p w14:paraId="3B1CEB3B">
      <w:pPr>
        <w:spacing w:before="25"/>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无政府性基金预算收入支出决算，故本表为空。</w:t>
      </w:r>
      <w:r>
        <w:rPr>
          <w:rFonts w:ascii="仿宋" w:eastAsia="仿宋" w:hAnsi="仿宋" w:cs="仿宋"/>
          <w:u w:color="auto"/>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苏州市姑苏区婚姻登记处</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苏州市姑苏区婚姻登记处</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lang w:val="en-US"/>
        </w:rPr>
        <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lang w:val="en-US"/>
        </w:rPr>
        <w:t/>
      </w: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u/>
        </w:rPr>
        <w:t>故本表为空。</w:t>
      </w:r>
      <w:r>
        <w:rPr>
          <w:rFonts w:ascii="仿宋" w:eastAsia="仿宋" w:hAnsi="仿宋" w:cs="仿宋"/>
          <w:u w:color="auto"/>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苏州市姑苏区婚姻登记处</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7.29</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7.29</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2025年度收入、支出决算总计213.98万元。与上年相比，收、支总计各增加5.41万元，增长2.59%。其中：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（一）收入决算总计213.98万元。包括：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1.本年收入决算合计213.98万元。与上年相比，增加5.41万元，增长2.59%，变动原因：基本支出增加。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（二）支出决算总计213.98万元。包括：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1.本年支出决算合计213.98万元。与上年相比，增加5.41万元，增长2.59%，变动原因：基本支出增加。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213.98万元，其中：财政拨款收入213.98万元，占100%；上级补助收入0万元，占0%；财政专户管理教育收费0万元，占0%；事业收入（不含专户管理教育收费）0万元，占0%；经营收入0万元，占0%；附属单位上缴收入0万元，占0%；其他收入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2025年度本年支出决算合计213.98万元，其中：基本支出180.47万元，占84.34%；项目支出33.52万元，占15.66%；上缴上级支出0万元，占0%；经营支出0万元，占0%；对附属单位补助支出0万元，占0%。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2025年度财政拨款收入、支出决算总计213.98万元。与上年相比，收、支总计各增加5.41万元，增长2.59%，变动原因：基本支出增加。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2025年度财政拨款支出决算213.98万元，占本年支出合计的100%。与2025年度财政拨款支出年初预算189.12万元相比，完成年初预算的113.15%。其中：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1.民政管理事务（款）其他民政管理事务支出（项）。年初预算138.99万元，支出决算154.17万元，完成年初预算的110.92%。决算数与年初预算数的差异原因：追加了部分人员工资。</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2.行政事业单位养老支出（款）机关事业单位基本养老保险缴费支出（项）。年初预算10.48万元，支出决算11.88万元，完成年初预算的113.36%。决算数与年初预算数的差异原因：基数上调。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3.行政事业单位养老支出（款）机关事业单位职业年金缴费支出（项）。年初预算5.24万元，支出决算5.94万元，完成年初预算的113.36%。决算数与年初预算数的差异原因：基数上调。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1.住房改革支出（款）住房公积金（项）。年初预算11.76万元，支出决算15.03万元，完成年初预算的127.81%。决算数与年初预算数的差异原因：基数上调。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2.住房改革支出（款）提租补贴（项）。年初预算6.22万元，支出决算6.22万元，完成年初预算的100%。决算数与年初预算数相同。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3.住房改革支出（款）购房补贴（项）。年初预算16.43万元，支出决算20.75万元，完成年初预算的126.29%。决算数与年初预算数的差异原因：基数上调。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2025年度财政拨款基本支出决算180.47万元，其中：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（一）人员经费170.02万元。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主要包括：基本工资、津贴补贴、绩效工资、机关事业单位基本养老保险缴费、职业年金缴费、职工基本医疗保险缴费、其他社会保障缴费、住房公积金。</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（二）公用经费10.44万元。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主要包括：办公费、邮电费、差旅费、租赁费、委托业务费、其他商品和服务支出。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2025年度一般公共预算财政拨款支出决算213.98万元。与上年相比，增加5.41万元，增长2.59%，变动原因：基本支出增加。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2025年度一般公共预算财政拨款基本支出决算180.47万元，其中：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（一）人员经费170.02万元。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主要包括：基本工资、津贴补贴、绩效工资、机关事业单位基本养老保险缴费、职业年金缴费、职工基本医疗保险缴费、其他社会保障缴费、住房公积金。</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（二）公用经费10.44万元。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主要包括：办公费、邮电费、差旅费、租赁费、委托业务费、其他商品和服务支出。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2025年度财政拨款“三公”经费支出决算0万元（其中：一般公共预算支出0万元；政府性基金预算支出0万元；国有资本经营预算支出0万元）。与上年决算数相同。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2025年度机关运行经费支出决算0万元（其中：一般公共预算支出0万元；政府性基金预算支出0万元；国有资本经营预算支出0万元）。与上年决算数相同。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7.29万元，其中：政府采购货物支出7.29万元、政府采购工程支出0万元、政府采购服务支出0万元。政府采购授予中小企业合同金额0万元，占政府采购支出总额的0%，其中：授予小微企业合同金额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0辆，其中：副部(省)级及以上领导用车0辆、主要负责人用车0辆、机要通信用车0辆、应急保障用车0辆、执法执勤用车0辆、特种专业技术用车0辆、离退休干部用车0辆、其他用车0辆；单价100万元（含）以上的设备0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2025年度，本单位共0个项目开展了财政重点绩效评价，涉及财政性资金合计0万元；本单位未开展单位整体支出财政重点绩效评价，涉及财政性资金0万元。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本单位共对上年度已实施完成的3个项目开展了绩效自评价，涉及财政性资金合计33.51万元；本单位共开展1项单位整体支出绩效自评价，涉及财政性资金合计213.98万元。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十九、社会保障和就业支出(类)民政管理事务(款)其他民政管理事务支出(项)</w:t>
      </w:r>
      <w:r>
        <w:rPr>
          <w:b w:val="on"/>
          <w:rFonts w:ascii="仿宋" w:eastAsia="仿宋" w:hAnsi="仿宋" w:cs="仿宋"/>
          <w:u w:color="auto"/>
        </w:rPr>
        <w:t>：</w:t>
      </w:r>
      <w:r>
        <w:rPr>
          <w:rFonts w:hint="eastAsia" w:ascii="仿宋" w:hAnsi="仿宋" w:eastAsia="仿宋" w:cs="仿宋"/>
        </w:rPr>
        <w:t>反映除上述项目以外其他用于民政管理事务的支出。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苏州市姑苏区婚姻登记处</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